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07" w:rsidRPr="00DA741B" w:rsidRDefault="00A50C40" w:rsidP="00B84B07">
      <w:pPr>
        <w:pStyle w:val="Heading1"/>
        <w:spacing w:before="0"/>
        <w:rPr>
          <w:lang w:val="en-US"/>
        </w:rPr>
      </w:pPr>
      <w:r>
        <w:rPr>
          <w:lang w:val="en-US"/>
        </w:rPr>
        <w:t>SYSTEMATIC REVIEW: INTEGRATION IN CHILD AND ADOLESCENT MENTAL HEALTH SERVICES (camhs)</w:t>
      </w:r>
    </w:p>
    <w:p w:rsidR="007602E0" w:rsidRPr="00DA741B" w:rsidRDefault="00A50C40" w:rsidP="00600AEF">
      <w:pPr>
        <w:pStyle w:val="Heading1"/>
        <w:pBdr>
          <w:top w:val="single" w:sz="4" w:space="1" w:color="auto"/>
          <w:bottom w:val="single" w:sz="4" w:space="1" w:color="auto"/>
        </w:pBdr>
        <w:shd w:val="clear" w:color="auto" w:fill="8DB3E2"/>
      </w:pPr>
      <w:r>
        <w:t xml:space="preserve">draft </w:t>
      </w:r>
      <w:r w:rsidR="007602E0" w:rsidRPr="00DA741B">
        <w:t>protocol</w:t>
      </w:r>
      <w:r w:rsidR="00B84B07" w:rsidRPr="00DA741B">
        <w:t xml:space="preserve"> </w:t>
      </w:r>
      <w:r>
        <w:noBreakHyphen/>
      </w:r>
      <w:r w:rsidR="00B84B07" w:rsidRPr="00DA741B">
        <w:t xml:space="preserve"> </w:t>
      </w:r>
      <w:r w:rsidR="00B405EC">
        <w:t>29</w:t>
      </w:r>
      <w:r w:rsidRPr="00A50C40">
        <w:rPr>
          <w:vertAlign w:val="superscript"/>
        </w:rPr>
        <w:t>th</w:t>
      </w:r>
      <w:r>
        <w:t xml:space="preserve"> September </w:t>
      </w:r>
      <w:r w:rsidR="002A475A">
        <w:t>2014</w:t>
      </w:r>
    </w:p>
    <w:p w:rsidR="007602E0" w:rsidRDefault="007602E0" w:rsidP="00600AEF"/>
    <w:p w:rsidR="00A50C40" w:rsidRDefault="00A50C40" w:rsidP="00A50C40">
      <w:pPr>
        <w:pStyle w:val="Heading2"/>
      </w:pPr>
      <w:r>
        <w:t>Background</w:t>
      </w:r>
    </w:p>
    <w:p w:rsidR="008A0331" w:rsidRDefault="00A50C40" w:rsidP="00600AEF">
      <w:r>
        <w:t xml:space="preserve">This </w:t>
      </w:r>
      <w:r w:rsidR="00023309">
        <w:t xml:space="preserve">systematic </w:t>
      </w:r>
      <w:r>
        <w:t xml:space="preserve">review is being conducted as part of the work of the </w:t>
      </w:r>
      <w:r w:rsidR="008A0331">
        <w:t>Children and Young People’s Improving Access to Psychological Therapies (</w:t>
      </w:r>
      <w:r>
        <w:t>CYP</w:t>
      </w:r>
      <w:r w:rsidR="008A0331">
        <w:t xml:space="preserve"> </w:t>
      </w:r>
      <w:r>
        <w:t>IAPT</w:t>
      </w:r>
      <w:r w:rsidR="008A0331">
        <w:t>)</w:t>
      </w:r>
      <w:r>
        <w:t xml:space="preserve"> Improving Integrated Services (Counselling</w:t>
      </w:r>
      <w:r>
        <w:noBreakHyphen/>
        <w:t xml:space="preserve">Specialist CAMHS) </w:t>
      </w:r>
      <w:r w:rsidR="008A0331">
        <w:t>task and finish g</w:t>
      </w:r>
      <w:r>
        <w:t xml:space="preserve">roup. </w:t>
      </w:r>
    </w:p>
    <w:p w:rsidR="008A0331" w:rsidRDefault="008A0331" w:rsidP="00600AEF"/>
    <w:p w:rsidR="0009476D" w:rsidRDefault="00A50C40" w:rsidP="00600AEF">
      <w:pPr>
        <w:rPr>
          <w:rFonts w:ascii="Arial" w:hAnsi="Arial" w:cs="Arial"/>
          <w:bCs/>
        </w:rPr>
      </w:pPr>
      <w:r>
        <w:t xml:space="preserve">The aim of this group is to support </w:t>
      </w:r>
      <w:r w:rsidRPr="00A756A1">
        <w:rPr>
          <w:rFonts w:ascii="Arial" w:hAnsi="Arial" w:cs="Arial"/>
          <w:bCs/>
        </w:rPr>
        <w:t>local commissioners and providers to deliver improved care pathways across outcome focussed</w:t>
      </w:r>
      <w:r w:rsidR="0009476D">
        <w:rPr>
          <w:rFonts w:ascii="Arial" w:hAnsi="Arial" w:cs="Arial"/>
          <w:bCs/>
        </w:rPr>
        <w:t xml:space="preserve"> </w:t>
      </w:r>
      <w:r w:rsidR="008A0331">
        <w:rPr>
          <w:rFonts w:ascii="Arial" w:hAnsi="Arial" w:cs="Arial"/>
          <w:bCs/>
        </w:rPr>
        <w:t>Child and Adolescent Mental Health Services (</w:t>
      </w:r>
      <w:r w:rsidR="0009476D">
        <w:rPr>
          <w:rFonts w:ascii="Arial" w:hAnsi="Arial" w:cs="Arial"/>
          <w:bCs/>
        </w:rPr>
        <w:t>CAMHS</w:t>
      </w:r>
      <w:r w:rsidR="008A0331">
        <w:rPr>
          <w:rFonts w:ascii="Arial" w:hAnsi="Arial" w:cs="Arial"/>
          <w:bCs/>
        </w:rPr>
        <w:t>)</w:t>
      </w:r>
      <w:r w:rsidRPr="00A756A1">
        <w:rPr>
          <w:rFonts w:ascii="Arial" w:hAnsi="Arial" w:cs="Arial"/>
          <w:bCs/>
        </w:rPr>
        <w:t xml:space="preserve">, </w:t>
      </w:r>
      <w:r w:rsidR="0009476D">
        <w:rPr>
          <w:rFonts w:ascii="Arial" w:hAnsi="Arial" w:cs="Arial"/>
          <w:bCs/>
        </w:rPr>
        <w:t xml:space="preserve">with an initial focus on </w:t>
      </w:r>
      <w:r w:rsidR="006E718F">
        <w:rPr>
          <w:rFonts w:ascii="Arial" w:hAnsi="Arial" w:cs="Arial"/>
          <w:bCs/>
        </w:rPr>
        <w:t xml:space="preserve">improving </w:t>
      </w:r>
      <w:r w:rsidR="0009476D">
        <w:rPr>
          <w:rFonts w:ascii="Arial" w:hAnsi="Arial" w:cs="Arial"/>
          <w:bCs/>
        </w:rPr>
        <w:t xml:space="preserve">integration across </w:t>
      </w:r>
      <w:r w:rsidRPr="00A756A1">
        <w:rPr>
          <w:rFonts w:ascii="Arial" w:hAnsi="Arial" w:cs="Arial"/>
          <w:bCs/>
        </w:rPr>
        <w:t xml:space="preserve">evidence-based counselling and specialist CAMHS.  </w:t>
      </w:r>
      <w:r>
        <w:rPr>
          <w:rFonts w:ascii="Arial" w:hAnsi="Arial" w:cs="Arial"/>
          <w:bCs/>
        </w:rPr>
        <w:t>This will be achieved through scoping, compiling</w:t>
      </w:r>
      <w:r w:rsidRPr="00D22CE0">
        <w:rPr>
          <w:rFonts w:ascii="Arial" w:hAnsi="Arial" w:cs="Arial"/>
          <w:bCs/>
        </w:rPr>
        <w:t xml:space="preserve"> and dissemin</w:t>
      </w:r>
      <w:r>
        <w:rPr>
          <w:rFonts w:ascii="Arial" w:hAnsi="Arial" w:cs="Arial"/>
          <w:bCs/>
        </w:rPr>
        <w:t>ating</w:t>
      </w:r>
      <w:r w:rsidRPr="00D22CE0">
        <w:rPr>
          <w:rFonts w:ascii="Arial" w:hAnsi="Arial" w:cs="Arial"/>
          <w:bCs/>
        </w:rPr>
        <w:t xml:space="preserve"> guidance on – and examples of – best practice in the counselling</w:t>
      </w:r>
      <w:r>
        <w:rPr>
          <w:rFonts w:ascii="Arial" w:hAnsi="Arial" w:cs="Arial"/>
          <w:bCs/>
        </w:rPr>
        <w:noBreakHyphen/>
        <w:t xml:space="preserve">specialist </w:t>
      </w:r>
      <w:r w:rsidRPr="00D22CE0">
        <w:rPr>
          <w:rFonts w:ascii="Arial" w:hAnsi="Arial" w:cs="Arial"/>
          <w:bCs/>
        </w:rPr>
        <w:t>CAMHS relationship</w:t>
      </w:r>
      <w:r w:rsidR="006E718F">
        <w:rPr>
          <w:rFonts w:ascii="Arial" w:hAnsi="Arial" w:cs="Arial"/>
          <w:bCs/>
        </w:rPr>
        <w:t xml:space="preserve"> </w:t>
      </w:r>
      <w:r w:rsidR="006E718F" w:rsidRPr="00D22CE0">
        <w:rPr>
          <w:rFonts w:ascii="Arial" w:hAnsi="Arial" w:cs="Arial"/>
          <w:bCs/>
        </w:rPr>
        <w:t>(e.g., thr</w:t>
      </w:r>
      <w:r w:rsidR="006E718F">
        <w:rPr>
          <w:rFonts w:ascii="Arial" w:hAnsi="Arial" w:cs="Arial"/>
          <w:bCs/>
        </w:rPr>
        <w:t>ough conference papers, reports)</w:t>
      </w:r>
      <w:r w:rsidRPr="00D22CE0">
        <w:rPr>
          <w:rFonts w:ascii="Arial" w:hAnsi="Arial" w:cs="Arial"/>
          <w:bCs/>
        </w:rPr>
        <w:t>; and specifically best practice between providers of evidence-based interventions</w:t>
      </w:r>
      <w:r w:rsidR="0009476D">
        <w:rPr>
          <w:rFonts w:ascii="Arial" w:hAnsi="Arial" w:cs="Arial"/>
          <w:bCs/>
        </w:rPr>
        <w:t xml:space="preserve">.  If </w:t>
      </w:r>
      <w:r w:rsidR="008A0331">
        <w:rPr>
          <w:rFonts w:ascii="Arial" w:hAnsi="Arial" w:cs="Arial"/>
          <w:bCs/>
        </w:rPr>
        <w:t xml:space="preserve">the </w:t>
      </w:r>
      <w:r w:rsidR="0009476D">
        <w:rPr>
          <w:rFonts w:ascii="Arial" w:hAnsi="Arial" w:cs="Arial"/>
          <w:bCs/>
        </w:rPr>
        <w:t xml:space="preserve">objectives </w:t>
      </w:r>
      <w:r w:rsidR="008A0331">
        <w:rPr>
          <w:rFonts w:ascii="Arial" w:hAnsi="Arial" w:cs="Arial"/>
          <w:bCs/>
        </w:rPr>
        <w:t xml:space="preserve">of this group </w:t>
      </w:r>
      <w:r w:rsidR="0009476D">
        <w:rPr>
          <w:rFonts w:ascii="Arial" w:hAnsi="Arial" w:cs="Arial"/>
          <w:bCs/>
        </w:rPr>
        <w:t xml:space="preserve">are successfully achieved and further resourcing is available, the group will go on to consider integration across the full </w:t>
      </w:r>
      <w:r w:rsidR="006E718F">
        <w:rPr>
          <w:rFonts w:ascii="Arial" w:hAnsi="Arial" w:cs="Arial"/>
          <w:bCs/>
        </w:rPr>
        <w:t>range of CAMH services</w:t>
      </w:r>
      <w:r w:rsidR="0009476D">
        <w:rPr>
          <w:rFonts w:ascii="Arial" w:hAnsi="Arial" w:cs="Arial"/>
          <w:bCs/>
        </w:rPr>
        <w:t xml:space="preserve">. </w:t>
      </w:r>
    </w:p>
    <w:p w:rsidR="00A50C40" w:rsidRDefault="00A50C40" w:rsidP="00600AEF"/>
    <w:p w:rsidR="0009476D" w:rsidRDefault="0009476D" w:rsidP="0009476D">
      <w:pPr>
        <w:pStyle w:val="Heading2"/>
      </w:pPr>
      <w:r>
        <w:t>Definitions</w:t>
      </w:r>
    </w:p>
    <w:p w:rsidR="008A0331" w:rsidRPr="008A0331" w:rsidRDefault="0009476D" w:rsidP="008A0331">
      <w:pPr>
        <w:pStyle w:val="xmsonormal"/>
        <w:numPr>
          <w:ilvl w:val="0"/>
          <w:numId w:val="39"/>
        </w:numPr>
        <w:spacing w:after="0"/>
        <w:rPr>
          <w:rFonts w:ascii="Arial" w:hAnsi="Arial" w:cs="Arial"/>
          <w:color w:val="333333"/>
          <w:sz w:val="22"/>
          <w:szCs w:val="22"/>
        </w:rPr>
      </w:pPr>
      <w:r w:rsidRPr="008A0331">
        <w:rPr>
          <w:rFonts w:ascii="Arial" w:hAnsi="Arial" w:cs="Arial"/>
          <w:i/>
          <w:sz w:val="22"/>
          <w:szCs w:val="22"/>
        </w:rPr>
        <w:t>CAMHS</w:t>
      </w:r>
      <w:r w:rsidRPr="008A0331">
        <w:rPr>
          <w:rFonts w:ascii="Arial" w:hAnsi="Arial" w:cs="Arial"/>
          <w:sz w:val="22"/>
          <w:szCs w:val="22"/>
        </w:rPr>
        <w:t xml:space="preserve">: </w:t>
      </w:r>
      <w:r w:rsidR="008A0331">
        <w:rPr>
          <w:rFonts w:ascii="Arial" w:hAnsi="Arial" w:cs="Arial"/>
          <w:sz w:val="22"/>
          <w:szCs w:val="22"/>
        </w:rPr>
        <w:t>‘</w:t>
      </w:r>
      <w:r w:rsidR="008A0331">
        <w:rPr>
          <w:rFonts w:ascii="Arial" w:hAnsi="Arial" w:cs="Arial"/>
          <w:color w:val="333333"/>
          <w:sz w:val="22"/>
          <w:szCs w:val="22"/>
        </w:rPr>
        <w:t>S</w:t>
      </w:r>
      <w:r w:rsidR="008A0331" w:rsidRPr="008A0331">
        <w:rPr>
          <w:rFonts w:ascii="Arial" w:hAnsi="Arial" w:cs="Arial"/>
          <w:color w:val="333333"/>
          <w:sz w:val="22"/>
          <w:szCs w:val="22"/>
        </w:rPr>
        <w:t xml:space="preserve">ervices that offer help for children and young people with emotional, behavioural or other mental health difficulties. They range from Universal </w:t>
      </w:r>
      <w:r w:rsidR="008A0331" w:rsidRPr="008A0331">
        <w:rPr>
          <w:rStyle w:val="highlight2"/>
          <w:rFonts w:ascii="Arial" w:hAnsi="Arial" w:cs="Arial"/>
          <w:color w:val="333333"/>
          <w:sz w:val="22"/>
          <w:szCs w:val="22"/>
        </w:rPr>
        <w:t>CAMHS</w:t>
      </w:r>
      <w:r w:rsidR="008A0331" w:rsidRPr="008A0331">
        <w:rPr>
          <w:rFonts w:ascii="Arial" w:hAnsi="Arial" w:cs="Arial"/>
          <w:color w:val="333333"/>
          <w:sz w:val="22"/>
          <w:szCs w:val="22"/>
        </w:rPr>
        <w:t xml:space="preserve"> which is the care that anybody provides to help with these issues through to Targeted (also known as tier 2 </w:t>
      </w:r>
      <w:r w:rsidR="008A0331" w:rsidRPr="008A0331">
        <w:rPr>
          <w:rStyle w:val="highlight2"/>
          <w:rFonts w:ascii="Arial" w:hAnsi="Arial" w:cs="Arial"/>
          <w:color w:val="333333"/>
          <w:sz w:val="22"/>
          <w:szCs w:val="22"/>
        </w:rPr>
        <w:t>CAMHS</w:t>
      </w:r>
      <w:r w:rsidR="008A0331" w:rsidRPr="008A0331">
        <w:rPr>
          <w:rFonts w:ascii="Arial" w:hAnsi="Arial" w:cs="Arial"/>
          <w:color w:val="333333"/>
          <w:sz w:val="22"/>
          <w:szCs w:val="22"/>
        </w:rPr>
        <w:t xml:space="preserve">) and Specialist </w:t>
      </w:r>
      <w:r w:rsidR="008A0331" w:rsidRPr="008A0331">
        <w:rPr>
          <w:rStyle w:val="highlight2"/>
          <w:rFonts w:ascii="Arial" w:hAnsi="Arial" w:cs="Arial"/>
          <w:color w:val="333333"/>
          <w:sz w:val="22"/>
          <w:szCs w:val="22"/>
        </w:rPr>
        <w:t>CAMHS</w:t>
      </w:r>
      <w:r w:rsidR="008A0331" w:rsidRPr="008A0331">
        <w:rPr>
          <w:rFonts w:ascii="Arial" w:hAnsi="Arial" w:cs="Arial"/>
          <w:color w:val="333333"/>
          <w:sz w:val="22"/>
          <w:szCs w:val="22"/>
        </w:rPr>
        <w:t xml:space="preserve"> (also known as tier 3 and 4 </w:t>
      </w:r>
      <w:r w:rsidR="008A0331" w:rsidRPr="008A0331">
        <w:rPr>
          <w:rStyle w:val="highlight2"/>
          <w:rFonts w:ascii="Arial" w:hAnsi="Arial" w:cs="Arial"/>
          <w:color w:val="333333"/>
          <w:sz w:val="22"/>
          <w:szCs w:val="22"/>
        </w:rPr>
        <w:t>CAMHS</w:t>
      </w:r>
      <w:r w:rsidR="008A0331" w:rsidRPr="008A0331">
        <w:rPr>
          <w:rFonts w:ascii="Arial" w:hAnsi="Arial" w:cs="Arial"/>
          <w:color w:val="333333"/>
          <w:sz w:val="22"/>
          <w:szCs w:val="22"/>
        </w:rPr>
        <w:t>)</w:t>
      </w:r>
      <w:r w:rsidR="008A0331">
        <w:rPr>
          <w:rFonts w:ascii="Arial" w:hAnsi="Arial" w:cs="Arial"/>
          <w:color w:val="333333"/>
          <w:sz w:val="22"/>
          <w:szCs w:val="22"/>
        </w:rPr>
        <w:t>’</w:t>
      </w:r>
      <w:r w:rsidR="008A0331" w:rsidRPr="008A0331">
        <w:rPr>
          <w:rFonts w:ascii="Arial" w:hAnsi="Arial" w:cs="Arial"/>
          <w:color w:val="333333"/>
          <w:sz w:val="22"/>
          <w:szCs w:val="22"/>
        </w:rPr>
        <w:t xml:space="preserve"> </w:t>
      </w:r>
      <w:r w:rsidR="0063088E">
        <w:rPr>
          <w:rFonts w:ascii="Arial" w:hAnsi="Arial" w:cs="Arial"/>
          <w:color w:val="333333"/>
          <w:sz w:val="22"/>
          <w:szCs w:val="22"/>
        </w:rPr>
        <w:fldChar w:fldCharType="begin"/>
      </w:r>
      <w:r w:rsidR="0063088E">
        <w:rPr>
          <w:rFonts w:ascii="Arial" w:hAnsi="Arial" w:cs="Arial"/>
          <w:color w:val="333333"/>
          <w:sz w:val="22"/>
          <w:szCs w:val="22"/>
        </w:rPr>
        <w:instrText xml:space="preserve"> ADDIN EN.CITE &lt;EndNote&gt;&lt;Cite&gt;&lt;Author&gt;MindEd&lt;/Author&gt;&lt;Year&gt;2014&lt;/Year&gt;&lt;RecNum&gt;4106&lt;/RecNum&gt;&lt;DisplayText&gt;(MindEd, 2014)&lt;/DisplayText&gt;&lt;record&gt;&lt;rec-number&gt;4106&lt;/rec-number&gt;&lt;foreign-keys&gt;&lt;key app="EN" db-id="0swazwvvzv2zzfe0fs75dwsza2wreftvrrpv" timestamp="1411979146"&gt;4106&lt;/key&gt;&lt;/foreign-keys&gt;&lt;ref-type name="Web Page"&gt;12&lt;/ref-type&gt;&lt;contributors&gt;&lt;authors&gt;&lt;author&gt;MindEd&lt;/author&gt;&lt;/authors&gt;&lt;/contributors&gt;&lt;titles&gt;&lt;title&gt;CAMHS&lt;/title&gt;&lt;secondary-title&gt;MindEd Glossary. &lt;/secondary-title&gt;&lt;/titles&gt;&lt;number&gt;29th September 2014&lt;/number&gt;&lt;dates&gt;&lt;year&gt;2014&lt;/year&gt;&lt;/dates&gt;&lt;urls&gt;&lt;related-urls&gt;&lt;url&gt;https://www.minded.org.uk/mod/glossary/view.php&lt;/url&gt;&lt;/related-urls&gt;&lt;/urls&gt;&lt;/record&gt;&lt;/Cite&gt;&lt;/EndNote&gt;</w:instrText>
      </w:r>
      <w:r w:rsidR="0063088E">
        <w:rPr>
          <w:rFonts w:ascii="Arial" w:hAnsi="Arial" w:cs="Arial"/>
          <w:color w:val="333333"/>
          <w:sz w:val="22"/>
          <w:szCs w:val="22"/>
        </w:rPr>
        <w:fldChar w:fldCharType="separate"/>
      </w:r>
      <w:r w:rsidR="0063088E">
        <w:rPr>
          <w:rFonts w:ascii="Arial" w:hAnsi="Arial" w:cs="Arial"/>
          <w:noProof/>
          <w:color w:val="333333"/>
          <w:sz w:val="22"/>
          <w:szCs w:val="22"/>
        </w:rPr>
        <w:t>(MindEd, 2014)</w:t>
      </w:r>
      <w:r w:rsidR="0063088E">
        <w:rPr>
          <w:rFonts w:ascii="Arial" w:hAnsi="Arial" w:cs="Arial"/>
          <w:color w:val="333333"/>
          <w:sz w:val="22"/>
          <w:szCs w:val="22"/>
        </w:rPr>
        <w:fldChar w:fldCharType="end"/>
      </w:r>
      <w:r w:rsidR="008A0331">
        <w:rPr>
          <w:rFonts w:ascii="Arial" w:hAnsi="Arial" w:cs="Arial"/>
          <w:color w:val="333333"/>
          <w:sz w:val="22"/>
          <w:szCs w:val="22"/>
        </w:rPr>
        <w:t xml:space="preserve">. </w:t>
      </w:r>
    </w:p>
    <w:p w:rsidR="0009476D" w:rsidRPr="00DC4C11" w:rsidRDefault="0009476D" w:rsidP="0009476D">
      <w:pPr>
        <w:pStyle w:val="ListParagraph"/>
        <w:numPr>
          <w:ilvl w:val="0"/>
          <w:numId w:val="39"/>
        </w:numPr>
        <w:rPr>
          <w:rFonts w:ascii="Arial" w:hAnsi="Arial" w:cs="Arial"/>
          <w:szCs w:val="22"/>
        </w:rPr>
      </w:pPr>
      <w:r w:rsidRPr="008A0331">
        <w:rPr>
          <w:rFonts w:ascii="Arial" w:hAnsi="Arial" w:cs="Arial"/>
          <w:i/>
          <w:szCs w:val="22"/>
        </w:rPr>
        <w:t>Integrative working</w:t>
      </w:r>
      <w:r w:rsidRPr="008A0331">
        <w:rPr>
          <w:rFonts w:ascii="Arial" w:hAnsi="Arial" w:cs="Arial"/>
          <w:szCs w:val="22"/>
        </w:rPr>
        <w:t xml:space="preserve">: </w:t>
      </w:r>
      <w:r w:rsidR="00023309">
        <w:rPr>
          <w:rFonts w:ascii="Arial" w:hAnsi="Arial" w:cs="Arial"/>
          <w:szCs w:val="22"/>
        </w:rPr>
        <w:t>‘</w:t>
      </w:r>
      <w:r w:rsidRPr="008A0331">
        <w:rPr>
          <w:rFonts w:ascii="Arial" w:hAnsi="Arial" w:cs="Arial"/>
          <w:color w:val="000000" w:themeColor="text1"/>
          <w:szCs w:val="22"/>
        </w:rPr>
        <w:t xml:space="preserve">Close multi-agency or interprofessional working which </w:t>
      </w:r>
      <w:r w:rsidR="00023309">
        <w:rPr>
          <w:rFonts w:ascii="Arial" w:hAnsi="Arial" w:cs="Arial"/>
          <w:color w:val="000000" w:themeColor="text1"/>
          <w:szCs w:val="22"/>
        </w:rPr>
        <w:t>[</w:t>
      </w:r>
      <w:r w:rsidRPr="008A0331">
        <w:rPr>
          <w:rFonts w:ascii="Arial" w:hAnsi="Arial" w:cs="Arial"/>
          <w:color w:val="000000" w:themeColor="text1"/>
          <w:szCs w:val="22"/>
        </w:rPr>
        <w:t>aims to</w:t>
      </w:r>
      <w:r w:rsidR="00023309">
        <w:rPr>
          <w:rFonts w:ascii="Arial" w:hAnsi="Arial" w:cs="Arial"/>
          <w:color w:val="000000" w:themeColor="text1"/>
          <w:szCs w:val="22"/>
        </w:rPr>
        <w:t>]</w:t>
      </w:r>
      <w:r w:rsidRPr="008A0331">
        <w:rPr>
          <w:rFonts w:ascii="Arial" w:hAnsi="Arial" w:cs="Arial"/>
          <w:color w:val="000000" w:themeColor="text1"/>
          <w:szCs w:val="22"/>
        </w:rPr>
        <w:t xml:space="preserve"> improve the effectiveness, efficiency or accessibility of services</w:t>
      </w:r>
      <w:r w:rsidR="008A0331">
        <w:rPr>
          <w:rFonts w:ascii="Arial" w:hAnsi="Arial" w:cs="Arial"/>
          <w:color w:val="000000" w:themeColor="text1"/>
          <w:szCs w:val="22"/>
        </w:rPr>
        <w:t xml:space="preserve"> </w:t>
      </w:r>
      <w:r w:rsidR="00023309">
        <w:rPr>
          <w:rFonts w:ascii="Arial" w:hAnsi="Arial" w:cs="Arial"/>
          <w:color w:val="000000" w:themeColor="text1"/>
          <w:szCs w:val="22"/>
        </w:rPr>
        <w:t xml:space="preserve">which were previously delivered separately’ </w:t>
      </w:r>
      <w:r w:rsidR="0063088E">
        <w:rPr>
          <w:rFonts w:ascii="Arial" w:hAnsi="Arial" w:cs="Arial"/>
          <w:color w:val="000000" w:themeColor="text1"/>
          <w:szCs w:val="22"/>
        </w:rPr>
        <w:fldChar w:fldCharType="begin"/>
      </w:r>
      <w:r w:rsidR="0063088E">
        <w:rPr>
          <w:rFonts w:ascii="Arial" w:hAnsi="Arial" w:cs="Arial"/>
          <w:color w:val="000000" w:themeColor="text1"/>
          <w:szCs w:val="22"/>
        </w:rPr>
        <w:instrText xml:space="preserve"> ADDIN EN.CITE &lt;EndNote&gt;&lt;Cite&gt;&lt;Author&gt;Trodd&lt;/Author&gt;&lt;Year&gt;2011&lt;/Year&gt;&lt;RecNum&gt;3683&lt;/RecNum&gt;&lt;Pages&gt;176&lt;/Pages&gt;&lt;DisplayText&gt;(Trodd &amp;amp; Chivers, 2011, p. 176)&lt;/DisplayText&gt;&lt;record&gt;&lt;rec-number&gt;3683&lt;/rec-number&gt;&lt;foreign-keys&gt;&lt;key app="EN" db-id="0swazwvvzv2zzfe0fs75dwsza2wreftvrrpv" timestamp="1395656650"&gt;3683&lt;/key&gt;&lt;/foreign-keys&gt;&lt;ref-type name="Edited Book"&gt;28&lt;/ref-type&gt;&lt;contributors&gt;&lt;authors&gt;&lt;author&gt;Trodd, L&lt;/author&gt;&lt;author&gt;Chivers, L&lt;/author&gt;&lt;/authors&gt;&lt;/contributors&gt;&lt;titles&gt;&lt;title&gt;Interprofessional working in practice&lt;/title&gt;&lt;/titles&gt;&lt;keywords&gt;&lt;keyword&gt;CYP IAPT: integrated services&lt;/keyword&gt;&lt;/keywords&gt;&lt;dates&gt;&lt;year&gt;2011&lt;/year&gt;&lt;/dates&gt;&lt;pub-location&gt;Maidenhead&lt;/pub-location&gt;&lt;publisher&gt;Open University&lt;/publisher&gt;&lt;urls&gt;&lt;/urls&gt;&lt;/record&gt;&lt;/Cite&gt;&lt;/EndNote&gt;</w:instrText>
      </w:r>
      <w:r w:rsidR="0063088E">
        <w:rPr>
          <w:rFonts w:ascii="Arial" w:hAnsi="Arial" w:cs="Arial"/>
          <w:color w:val="000000" w:themeColor="text1"/>
          <w:szCs w:val="22"/>
        </w:rPr>
        <w:fldChar w:fldCharType="separate"/>
      </w:r>
      <w:r w:rsidR="0063088E">
        <w:rPr>
          <w:rFonts w:ascii="Arial" w:hAnsi="Arial" w:cs="Arial"/>
          <w:noProof/>
          <w:color w:val="000000" w:themeColor="text1"/>
          <w:szCs w:val="22"/>
        </w:rPr>
        <w:t>(Trodd &amp; Chivers, 2011, p. 176)</w:t>
      </w:r>
      <w:r w:rsidR="0063088E">
        <w:rPr>
          <w:rFonts w:ascii="Arial" w:hAnsi="Arial" w:cs="Arial"/>
          <w:color w:val="000000" w:themeColor="text1"/>
          <w:szCs w:val="22"/>
        </w:rPr>
        <w:fldChar w:fldCharType="end"/>
      </w:r>
      <w:r w:rsidRPr="008A0331">
        <w:rPr>
          <w:rFonts w:ascii="Arial" w:hAnsi="Arial" w:cs="Arial"/>
          <w:color w:val="000000" w:themeColor="text1"/>
          <w:szCs w:val="22"/>
        </w:rPr>
        <w:t xml:space="preserve">.  </w:t>
      </w:r>
    </w:p>
    <w:p w:rsidR="00DC4C11" w:rsidRPr="008A0331" w:rsidRDefault="00DC4C11" w:rsidP="0009476D">
      <w:pPr>
        <w:pStyle w:val="ListParagraph"/>
        <w:numPr>
          <w:ilvl w:val="0"/>
          <w:numId w:val="39"/>
        </w:numPr>
        <w:rPr>
          <w:rFonts w:ascii="Arial" w:hAnsi="Arial" w:cs="Arial"/>
          <w:szCs w:val="22"/>
        </w:rPr>
      </w:pPr>
      <w:r>
        <w:rPr>
          <w:rFonts w:ascii="Arial" w:hAnsi="Arial" w:cs="Arial"/>
          <w:i/>
          <w:szCs w:val="22"/>
        </w:rPr>
        <w:t xml:space="preserve">Children and young people: </w:t>
      </w:r>
      <w:r>
        <w:rPr>
          <w:rFonts w:ascii="Arial" w:hAnsi="Arial" w:cs="Arial"/>
          <w:szCs w:val="22"/>
        </w:rPr>
        <w:t xml:space="preserve">from 0-18 years of age. </w:t>
      </w:r>
    </w:p>
    <w:p w:rsidR="0009476D" w:rsidRPr="00DA741B" w:rsidRDefault="0009476D" w:rsidP="00600AEF"/>
    <w:p w:rsidR="00B84B07" w:rsidRPr="00DA741B" w:rsidRDefault="00B84B07" w:rsidP="00B84B07">
      <w:pPr>
        <w:pStyle w:val="Heading2"/>
      </w:pPr>
      <w:r w:rsidRPr="00DA741B">
        <w:t>Aim</w:t>
      </w:r>
    </w:p>
    <w:p w:rsidR="00A50C40" w:rsidRDefault="00B84B07" w:rsidP="00600AEF">
      <w:r w:rsidRPr="00DA741B">
        <w:t xml:space="preserve">The aim of this </w:t>
      </w:r>
      <w:r w:rsidR="00023309">
        <w:t xml:space="preserve">systematic review </w:t>
      </w:r>
      <w:r w:rsidR="00A50C40">
        <w:t xml:space="preserve">is to </w:t>
      </w:r>
      <w:r w:rsidR="00023309">
        <w:t xml:space="preserve">synthesise </w:t>
      </w:r>
      <w:r w:rsidR="00A50C40">
        <w:t xml:space="preserve">the evidence on integration in CAMHS with respect to </w:t>
      </w:r>
      <w:r w:rsidR="00DE75A2">
        <w:t>five</w:t>
      </w:r>
      <w:r w:rsidR="00A50C40">
        <w:t xml:space="preserve"> questions:</w:t>
      </w:r>
    </w:p>
    <w:p w:rsidR="00A50C40" w:rsidRDefault="00A50C40" w:rsidP="00600AEF"/>
    <w:p w:rsidR="00DE75A2" w:rsidRDefault="00DE75A2" w:rsidP="00A50C40">
      <w:pPr>
        <w:pStyle w:val="ListParagraph"/>
        <w:numPr>
          <w:ilvl w:val="0"/>
          <w:numId w:val="38"/>
        </w:numPr>
        <w:tabs>
          <w:tab w:val="left" w:pos="5925"/>
        </w:tabs>
      </w:pPr>
      <w:r>
        <w:t>What models of integrative working exist across CAMHS?</w:t>
      </w:r>
    </w:p>
    <w:p w:rsidR="00A50C40" w:rsidRDefault="00A50C40" w:rsidP="00A50C40">
      <w:pPr>
        <w:pStyle w:val="ListParagraph"/>
        <w:numPr>
          <w:ilvl w:val="0"/>
          <w:numId w:val="38"/>
        </w:numPr>
        <w:tabs>
          <w:tab w:val="left" w:pos="5925"/>
        </w:tabs>
      </w:pPr>
      <w:r>
        <w:t>What is the impact of integrative working in CAMHS?</w:t>
      </w:r>
    </w:p>
    <w:p w:rsidR="00A50C40" w:rsidRDefault="00A50C40" w:rsidP="00A50C40">
      <w:pPr>
        <w:pStyle w:val="ListParagraph"/>
        <w:numPr>
          <w:ilvl w:val="0"/>
          <w:numId w:val="38"/>
        </w:numPr>
        <w:tabs>
          <w:tab w:val="left" w:pos="5925"/>
        </w:tabs>
      </w:pPr>
      <w:r>
        <w:t xml:space="preserve">What factors facilitate </w:t>
      </w:r>
      <w:r w:rsidR="00A80A7B">
        <w:t xml:space="preserve">effective </w:t>
      </w:r>
      <w:r>
        <w:t>integrative working in CAMHS?</w:t>
      </w:r>
    </w:p>
    <w:p w:rsidR="00A50C40" w:rsidRDefault="00A50C40" w:rsidP="00A50C40">
      <w:pPr>
        <w:pStyle w:val="ListParagraph"/>
        <w:numPr>
          <w:ilvl w:val="0"/>
          <w:numId w:val="38"/>
        </w:numPr>
        <w:tabs>
          <w:tab w:val="left" w:pos="5925"/>
        </w:tabs>
      </w:pPr>
      <w:r>
        <w:t xml:space="preserve">What factors </w:t>
      </w:r>
      <w:r w:rsidR="00A80A7B">
        <w:t>impede</w:t>
      </w:r>
      <w:r>
        <w:t xml:space="preserve"> </w:t>
      </w:r>
      <w:r w:rsidR="00A80A7B">
        <w:t xml:space="preserve">effective </w:t>
      </w:r>
      <w:r>
        <w:t>integrative working in CAMHS?</w:t>
      </w:r>
    </w:p>
    <w:p w:rsidR="00A50C40" w:rsidRDefault="00A50C40" w:rsidP="00A50C40">
      <w:pPr>
        <w:pStyle w:val="ListParagraph"/>
        <w:numPr>
          <w:ilvl w:val="0"/>
          <w:numId w:val="38"/>
        </w:numPr>
        <w:tabs>
          <w:tab w:val="left" w:pos="5925"/>
        </w:tabs>
      </w:pPr>
      <w:r>
        <w:t xml:space="preserve">What are the key characteristics of effective integrative </w:t>
      </w:r>
      <w:r w:rsidR="00A80A7B">
        <w:t xml:space="preserve">working </w:t>
      </w:r>
      <w:r>
        <w:t>in CAMHS?</w:t>
      </w:r>
    </w:p>
    <w:p w:rsidR="00A50C40" w:rsidRDefault="00A50C40" w:rsidP="00600AEF"/>
    <w:p w:rsidR="00702189" w:rsidRDefault="00702189" w:rsidP="00600AEF">
      <w:r>
        <w:t xml:space="preserve">The rationale for asking these questions is that integration has been emphasised as a key component of effective services for children and young people for many years </w:t>
      </w:r>
      <w:r w:rsidR="0063088E">
        <w:fldChar w:fldCharType="begin"/>
      </w:r>
      <w:r w:rsidR="0063088E">
        <w:instrText xml:space="preserve"> ADDIN EN.CITE &lt;EndNote&gt;&lt;Cite&gt;&lt;Author&gt;Department for Education and skills&lt;/Author&gt;&lt;Year&gt;2003&lt;/Year&gt;&lt;RecNum&gt;4024&lt;/RecNum&gt;&lt;Prefix&gt;e.g.`, &lt;/Prefix&gt;&lt;DisplayText&gt;(e.g., Department for Education and skills, 2003)&lt;/DisplayText&gt;&lt;record&gt;&lt;rec-number&gt;4024&lt;/rec-number&gt;&lt;foreign-keys&gt;&lt;key app="EN" db-id="0swazwvvzv2zzfe0fs75dwsza2wreftvrrpv" timestamp="1404193821"&gt;4024&lt;/key&gt;&lt;/foreign-keys&gt;&lt;ref-type name="Report"&gt;27&lt;/ref-type&gt;&lt;contributors&gt;&lt;authors&gt;&lt;author&gt;Department for Education and skills&lt;/author&gt;&lt;/authors&gt;&lt;/contributors&gt;&lt;titles&gt;&lt;title&gt;Every child matters&lt;/title&gt;&lt;/titles&gt;&lt;keywords&gt;&lt;keyword&gt;CYP IAPT: integrated services&lt;/keyword&gt;&lt;/keywords&gt;&lt;dates&gt;&lt;year&gt;2003&lt;/year&gt;&lt;/dates&gt;&lt;pub-location&gt;London&lt;/pub-location&gt;&lt;publisher&gt;HM Government&lt;/publisher&gt;&lt;urls&gt;&lt;/urls&gt;&lt;/record&gt;&lt;/Cite&gt;&lt;/EndNote&gt;</w:instrText>
      </w:r>
      <w:r w:rsidR="0063088E">
        <w:fldChar w:fldCharType="separate"/>
      </w:r>
      <w:r w:rsidR="0063088E">
        <w:rPr>
          <w:noProof/>
        </w:rPr>
        <w:t>(e.g., Department for Education and skills, 2003)</w:t>
      </w:r>
      <w:r w:rsidR="0063088E">
        <w:fldChar w:fldCharType="end"/>
      </w:r>
      <w:r>
        <w:t xml:space="preserve">.  However, in relation to CAMHS, little is known about the actual impact of such working, how it might be facilitated, or what good integration looks like.  Hence, in line with the CYP IAPT evidence-based approach, this systematic review offers an opportunity to objectively assess the value that such integrated practices might have, and to examine how </w:t>
      </w:r>
      <w:r w:rsidR="00316434">
        <w:t xml:space="preserve">effective integration might </w:t>
      </w:r>
      <w:r>
        <w:t xml:space="preserve">be achieved.  </w:t>
      </w:r>
    </w:p>
    <w:p w:rsidR="00702189" w:rsidRDefault="00702189" w:rsidP="00600AEF"/>
    <w:p w:rsidR="00256985" w:rsidRDefault="0009476D" w:rsidP="00600AEF">
      <w:r>
        <w:t>The decision to focus on integration across CAMHS (rather than across counselling</w:t>
      </w:r>
      <w:r>
        <w:noBreakHyphen/>
        <w:t xml:space="preserve">specialist CAMHS, or across all children and young people’s (CYP) services), </w:t>
      </w:r>
      <w:r w:rsidR="006E718F">
        <w:t xml:space="preserve">is </w:t>
      </w:r>
      <w:r>
        <w:t>based on a preliminary scoping of research and reviews in this field. This suggests that research across the counselling</w:t>
      </w:r>
      <w:r>
        <w:noBreakHyphen/>
        <w:t xml:space="preserve">specialist CAMHS relationship is too limited; while research across all CYP services is too vast and not feasible for review in the available time. Two high quality reviews of research in this field have also been recently conducted </w:t>
      </w:r>
      <w:r w:rsidR="00634595">
        <w:fldChar w:fldCharType="begin"/>
      </w:r>
      <w:r w:rsidR="00A573EA">
        <w:instrText xml:space="preserve"> ADDIN EN.CITE &lt;EndNote&gt;&lt;Cite&gt;&lt;Author&gt;Oliver&lt;/Author&gt;&lt;Year&gt;2010&lt;/Year&gt;&lt;RecNum&gt;4076&lt;/RecNum&gt;&lt;DisplayText&gt;(Atkinson, Jones, &amp;amp; Lamont, 2007; Oliver, Mooney, &amp;amp; Statham, 2010)&lt;/DisplayText&gt;&lt;record&gt;&lt;rec-number&gt;4076&lt;/rec-number&gt;&lt;foreign-keys&gt;&lt;key app="EN" db-id="0swazwvvzv2zzfe0fs75dwsza2wreftvrrpv" timestamp="1409553111"&gt;4076&lt;/key&gt;&lt;/foreign-keys&gt;&lt;ref-type name="Report"&gt;27&lt;/ref-type&gt;&lt;contributors&gt;&lt;authors&gt;&lt;author&gt;Oliver, Christine&lt;/author&gt;&lt;author&gt;Mooney, Ann&lt;/author&gt;&lt;author&gt;Statham, June&lt;/author&gt;&lt;/authors&gt;&lt;/contributors&gt;&lt;titles&gt;&lt;title&gt;Integrated working: a review of the evidence&lt;/title&gt;&lt;/titles&gt;&lt;keywords&gt;&lt;keyword&gt;CYP IAPT: integrated services&lt;/keyword&gt;&lt;/keywords&gt;&lt;dates&gt;&lt;year&gt;2010&lt;/year&gt;&lt;/dates&gt;&lt;pub-location&gt;London&lt;/pub-location&gt;&lt;publisher&gt;Institute of Education&lt;/publisher&gt;&lt;urls&gt;&lt;/urls&gt;&lt;/record&gt;&lt;/Cite&gt;&lt;Cite&gt;&lt;Author&gt;Atkinson&lt;/Author&gt;&lt;Year&gt;2007&lt;/Year&gt;&lt;RecNum&gt;4077&lt;/RecNum&gt;&lt;record&gt;&lt;rec-number&gt;4077&lt;/rec-number&gt;&lt;foreign-keys&gt;&lt;key app="EN" db-id="0swazwvvzv2zzfe0fs75dwsza2wreftvrrpv" timestamp="1409553254"&gt;4077&lt;/key&gt;&lt;/foreign-keys&gt;&lt;ref-type name="Report"&gt;27&lt;/ref-type&gt;&lt;contributors&gt;&lt;authors&gt;&lt;author&gt;Atkinson, Mary&lt;/author&gt;&lt;author&gt;Jones, Megan&lt;/author&gt;&lt;author&gt;Lamont, Emily&lt;/author&gt;&lt;/authors&gt;&lt;/contributors&gt;&lt;titles&gt;&lt;title&gt;Multi-agency working and its implications for practice&lt;/title&gt;&lt;/titles&gt;&lt;keywords&gt;&lt;keyword&gt;CYP IAPT: integrated services&lt;/keyword&gt;&lt;/keywords&gt;&lt;dates&gt;&lt;year&gt;2007&lt;/year&gt;&lt;/dates&gt;&lt;pub-location&gt;Reading&lt;/pub-location&gt;&lt;publisher&gt;CfBT Education Trust&lt;/publisher&gt;&lt;urls&gt;&lt;/urls&gt;&lt;/record&gt;&lt;/Cite&gt;&lt;/EndNote&gt;</w:instrText>
      </w:r>
      <w:r w:rsidR="00634595">
        <w:fldChar w:fldCharType="separate"/>
      </w:r>
      <w:r w:rsidR="00A573EA">
        <w:rPr>
          <w:noProof/>
        </w:rPr>
        <w:t>(Atkinson, Jones, &amp; Lamont, 2007; Oliver, Mooney, &amp; Statham, 2010)</w:t>
      </w:r>
      <w:r w:rsidR="00634595">
        <w:fldChar w:fldCharType="end"/>
      </w:r>
      <w:r>
        <w:t>.</w:t>
      </w:r>
      <w:r w:rsidR="00256985">
        <w:t xml:space="preserve"> However, given the relevance that findings from the wider CYP services field may have for the present review, a summary of this evidence will be appended to the present report. </w:t>
      </w:r>
    </w:p>
    <w:p w:rsidR="0009476D" w:rsidRDefault="0009476D" w:rsidP="00600AEF"/>
    <w:p w:rsidR="007602E0" w:rsidRPr="00DA741B" w:rsidRDefault="007602E0" w:rsidP="00600AEF">
      <w:pPr>
        <w:pStyle w:val="Heading2"/>
      </w:pPr>
      <w:r w:rsidRPr="00DA741B">
        <w:t>Eligibility criteria</w:t>
      </w:r>
    </w:p>
    <w:p w:rsidR="007602E0" w:rsidRPr="00DA741B" w:rsidRDefault="007602E0" w:rsidP="002955E4">
      <w:r w:rsidRPr="00DA741B">
        <w:t xml:space="preserve">Studies will be eligible for inclusion in the systematic review if they meet the following criteria. </w:t>
      </w:r>
    </w:p>
    <w:p w:rsidR="007602E0" w:rsidRPr="00DA741B" w:rsidRDefault="007602E0" w:rsidP="00600AEF">
      <w:pPr>
        <w:pStyle w:val="Heading3"/>
      </w:pPr>
      <w:r w:rsidRPr="00DA741B">
        <w:t>Study characteristics</w:t>
      </w:r>
    </w:p>
    <w:p w:rsidR="007602E0" w:rsidRPr="00DA741B" w:rsidRDefault="00A80A7B" w:rsidP="00600AEF">
      <w:pPr>
        <w:pStyle w:val="Heading4"/>
      </w:pPr>
      <w:r>
        <w:t>Services</w:t>
      </w:r>
    </w:p>
    <w:p w:rsidR="00A80A7B" w:rsidRDefault="00A80A7B" w:rsidP="00A60902">
      <w:pPr>
        <w:pStyle w:val="ListParagraph"/>
        <w:numPr>
          <w:ilvl w:val="0"/>
          <w:numId w:val="42"/>
        </w:numPr>
      </w:pPr>
      <w:r>
        <w:t>CAMH services</w:t>
      </w:r>
      <w:r w:rsidR="006E718F">
        <w:t>, as defined above</w:t>
      </w:r>
      <w:r w:rsidR="00A60902">
        <w:t xml:space="preserve">. </w:t>
      </w:r>
    </w:p>
    <w:p w:rsidR="00A60902" w:rsidRDefault="00A60902" w:rsidP="00A60902">
      <w:pPr>
        <w:pStyle w:val="ListParagraph"/>
        <w:numPr>
          <w:ilvl w:val="0"/>
          <w:numId w:val="42"/>
        </w:numPr>
      </w:pPr>
      <w:r>
        <w:t xml:space="preserve">Minimum of two services identified. </w:t>
      </w:r>
    </w:p>
    <w:p w:rsidR="00A80A7B" w:rsidRDefault="00A80A7B" w:rsidP="002955E4"/>
    <w:p w:rsidR="007602E0" w:rsidRPr="00DA741B" w:rsidRDefault="006E718F" w:rsidP="00600AEF">
      <w:pPr>
        <w:pStyle w:val="Heading4"/>
      </w:pPr>
      <w:r>
        <w:t>Data</w:t>
      </w:r>
    </w:p>
    <w:p w:rsidR="00A80A7B" w:rsidRDefault="00A80A7B" w:rsidP="00A80A7B">
      <w:pPr>
        <w:pStyle w:val="ListParagraph"/>
        <w:numPr>
          <w:ilvl w:val="0"/>
          <w:numId w:val="40"/>
        </w:numPr>
      </w:pPr>
      <w:r>
        <w:t xml:space="preserve">Studies must contain empirical data. </w:t>
      </w:r>
    </w:p>
    <w:p w:rsidR="00A80A7B" w:rsidRDefault="00A80A7B" w:rsidP="00A80A7B">
      <w:pPr>
        <w:pStyle w:val="ListParagraph"/>
        <w:numPr>
          <w:ilvl w:val="0"/>
          <w:numId w:val="40"/>
        </w:numPr>
      </w:pPr>
      <w:r>
        <w:t xml:space="preserve">Qualitative and/or quantitative </w:t>
      </w:r>
      <w:r w:rsidR="00A60902">
        <w:t xml:space="preserve">data </w:t>
      </w:r>
      <w:r>
        <w:t>included.</w:t>
      </w:r>
    </w:p>
    <w:p w:rsidR="007602E0" w:rsidRDefault="00A60902" w:rsidP="00A80A7B">
      <w:pPr>
        <w:pStyle w:val="ListParagraph"/>
        <w:numPr>
          <w:ilvl w:val="0"/>
          <w:numId w:val="40"/>
        </w:numPr>
      </w:pPr>
      <w:r>
        <w:t xml:space="preserve">Evidence </w:t>
      </w:r>
      <w:r w:rsidR="00A80A7B">
        <w:t xml:space="preserve">must be </w:t>
      </w:r>
      <w:r>
        <w:t xml:space="preserve">related </w:t>
      </w:r>
      <w:r w:rsidR="00A80A7B">
        <w:t xml:space="preserve">to one of </w:t>
      </w:r>
      <w:r w:rsidR="006E718F">
        <w:t xml:space="preserve">the five study </w:t>
      </w:r>
      <w:r w:rsidR="00A80A7B">
        <w:t xml:space="preserve">questions: </w:t>
      </w:r>
    </w:p>
    <w:p w:rsidR="00A80A7B" w:rsidRDefault="00A80A7B" w:rsidP="00A80A7B">
      <w:pPr>
        <w:pStyle w:val="ListParagraph"/>
        <w:numPr>
          <w:ilvl w:val="1"/>
          <w:numId w:val="40"/>
        </w:numPr>
      </w:pPr>
      <w:r>
        <w:t>Impact of integrative working in CAMHS</w:t>
      </w:r>
    </w:p>
    <w:p w:rsidR="00A80A7B" w:rsidRDefault="00A80A7B" w:rsidP="00A80A7B">
      <w:pPr>
        <w:pStyle w:val="ListParagraph"/>
        <w:numPr>
          <w:ilvl w:val="1"/>
          <w:numId w:val="40"/>
        </w:numPr>
      </w:pPr>
      <w:r>
        <w:t>Factors that facilitate effective integrative working in CAMHS</w:t>
      </w:r>
    </w:p>
    <w:p w:rsidR="00A80A7B" w:rsidRDefault="00A80A7B" w:rsidP="00A80A7B">
      <w:pPr>
        <w:pStyle w:val="ListParagraph"/>
        <w:numPr>
          <w:ilvl w:val="1"/>
          <w:numId w:val="40"/>
        </w:numPr>
      </w:pPr>
      <w:r>
        <w:t>Factors that impede effective integrative working in CAMHS</w:t>
      </w:r>
    </w:p>
    <w:p w:rsidR="00A80A7B" w:rsidRDefault="00A80A7B" w:rsidP="00A80A7B">
      <w:bookmarkStart w:id="0" w:name="_GoBack"/>
      <w:bookmarkEnd w:id="0"/>
    </w:p>
    <w:p w:rsidR="007602E0" w:rsidRPr="00DA741B" w:rsidRDefault="007602E0" w:rsidP="00A80A7B">
      <w:pPr>
        <w:pStyle w:val="Heading4"/>
      </w:pPr>
      <w:r w:rsidRPr="00DA741B">
        <w:t>Study design</w:t>
      </w:r>
    </w:p>
    <w:p w:rsidR="007602E0" w:rsidRDefault="00A80A7B" w:rsidP="002A475A">
      <w:pPr>
        <w:rPr>
          <w:lang w:val="en-US"/>
        </w:rPr>
      </w:pPr>
      <w:r>
        <w:rPr>
          <w:lang w:val="en-US"/>
        </w:rPr>
        <w:t xml:space="preserve">Studies must have some </w:t>
      </w:r>
      <w:r w:rsidR="00A60902">
        <w:rPr>
          <w:lang w:val="en-US"/>
        </w:rPr>
        <w:t xml:space="preserve">element of </w:t>
      </w:r>
      <w:r>
        <w:rPr>
          <w:lang w:val="en-US"/>
        </w:rPr>
        <w:t>systematic research: e.g., sampling</w:t>
      </w:r>
      <w:r w:rsidR="00A60902">
        <w:rPr>
          <w:lang w:val="en-US"/>
        </w:rPr>
        <w:t xml:space="preserve"> procedures</w:t>
      </w:r>
      <w:r>
        <w:rPr>
          <w:lang w:val="en-US"/>
        </w:rPr>
        <w:t>, standardized interview schedule</w:t>
      </w:r>
      <w:r w:rsidR="00A60902">
        <w:rPr>
          <w:lang w:val="en-US"/>
        </w:rPr>
        <w:t>, thematic analysis</w:t>
      </w:r>
      <w:r>
        <w:rPr>
          <w:lang w:val="en-US"/>
        </w:rPr>
        <w:t>.</w:t>
      </w:r>
      <w:r w:rsidR="00403897">
        <w:rPr>
          <w:lang w:val="en-US"/>
        </w:rPr>
        <w:t xml:space="preserve"> </w:t>
      </w:r>
      <w:r w:rsidR="00403897" w:rsidRPr="00403897">
        <w:rPr>
          <w:lang w:val="en-US"/>
        </w:rPr>
        <w:t>Expert opinion only will be excluded.</w:t>
      </w:r>
    </w:p>
    <w:p w:rsidR="002A475A" w:rsidRPr="002A475A" w:rsidRDefault="002A475A" w:rsidP="002A475A">
      <w:pPr>
        <w:rPr>
          <w:lang w:val="en-US"/>
        </w:rPr>
      </w:pPr>
    </w:p>
    <w:p w:rsidR="007602E0" w:rsidRDefault="007602E0" w:rsidP="00600AEF">
      <w:pPr>
        <w:pStyle w:val="Heading3"/>
      </w:pPr>
      <w:r w:rsidRPr="00DA741B">
        <w:t>Report characteristics</w:t>
      </w:r>
    </w:p>
    <w:p w:rsidR="00A80A7B" w:rsidRDefault="00A80A7B" w:rsidP="00A80A7B">
      <w:pPr>
        <w:pStyle w:val="Heading4"/>
      </w:pPr>
      <w:r>
        <w:t>Location and language of publication</w:t>
      </w:r>
    </w:p>
    <w:p w:rsidR="00A80A7B" w:rsidRDefault="00A80A7B" w:rsidP="00A80A7B">
      <w:pPr>
        <w:pStyle w:val="ListParagraph"/>
        <w:numPr>
          <w:ilvl w:val="0"/>
          <w:numId w:val="41"/>
        </w:numPr>
      </w:pPr>
      <w:r>
        <w:t xml:space="preserve">Publications from all locations around the </w:t>
      </w:r>
      <w:r w:rsidR="00A60902">
        <w:t xml:space="preserve">world </w:t>
      </w:r>
      <w:r>
        <w:t xml:space="preserve">will be included. </w:t>
      </w:r>
    </w:p>
    <w:p w:rsidR="00A80A7B" w:rsidRDefault="00A80A7B" w:rsidP="00A80A7B">
      <w:pPr>
        <w:pStyle w:val="ListParagraph"/>
        <w:numPr>
          <w:ilvl w:val="0"/>
          <w:numId w:val="41"/>
        </w:numPr>
      </w:pPr>
      <w:r>
        <w:t>English language</w:t>
      </w:r>
      <w:r w:rsidR="00A60902">
        <w:t xml:space="preserve"> only</w:t>
      </w:r>
      <w:r w:rsidR="00684DB1">
        <w:t xml:space="preserve"> (insufficient resources in team to translate other languages)</w:t>
      </w:r>
      <w:r>
        <w:t xml:space="preserve">. </w:t>
      </w:r>
    </w:p>
    <w:p w:rsidR="007602E0" w:rsidRPr="00DA741B" w:rsidRDefault="007602E0" w:rsidP="00600AEF"/>
    <w:p w:rsidR="007602E0" w:rsidRPr="00DA741B" w:rsidRDefault="007602E0" w:rsidP="00600AEF">
      <w:pPr>
        <w:pStyle w:val="Heading4"/>
      </w:pPr>
      <w:r w:rsidRPr="00DA741B">
        <w:t>Publication status</w:t>
      </w:r>
    </w:p>
    <w:p w:rsidR="007602E0" w:rsidRPr="00DA741B" w:rsidRDefault="007602E0" w:rsidP="00600AEF">
      <w:r w:rsidRPr="00DA741B">
        <w:t xml:space="preserve">No restrictions. We will review both published and unpublished studies that are found </w:t>
      </w:r>
      <w:r w:rsidR="0045792D" w:rsidRPr="00DA741B">
        <w:t>through</w:t>
      </w:r>
      <w:r w:rsidRPr="00DA741B">
        <w:t xml:space="preserve"> the information sources below</w:t>
      </w:r>
      <w:r w:rsidR="0045792D" w:rsidRPr="00DA741B">
        <w:t>,</w:t>
      </w:r>
      <w:r w:rsidRPr="00DA741B">
        <w:t xml:space="preserve"> including: </w:t>
      </w:r>
    </w:p>
    <w:p w:rsidR="00A60902" w:rsidRDefault="00A60902" w:rsidP="00600AEF">
      <w:pPr>
        <w:pStyle w:val="ListParagraph"/>
        <w:numPr>
          <w:ilvl w:val="0"/>
          <w:numId w:val="13"/>
        </w:numPr>
      </w:pPr>
      <w:r w:rsidRPr="00DA741B">
        <w:t>reports</w:t>
      </w:r>
    </w:p>
    <w:p w:rsidR="007602E0" w:rsidRPr="00DA741B" w:rsidRDefault="007602E0" w:rsidP="00600AEF">
      <w:pPr>
        <w:pStyle w:val="ListParagraph"/>
        <w:numPr>
          <w:ilvl w:val="0"/>
          <w:numId w:val="13"/>
        </w:numPr>
      </w:pPr>
      <w:r w:rsidRPr="00DA741B">
        <w:t>refereed journal</w:t>
      </w:r>
    </w:p>
    <w:p w:rsidR="007602E0" w:rsidRPr="00DA741B" w:rsidRDefault="007602E0" w:rsidP="00600AEF">
      <w:pPr>
        <w:pStyle w:val="ListParagraph"/>
        <w:numPr>
          <w:ilvl w:val="0"/>
          <w:numId w:val="13"/>
        </w:numPr>
      </w:pPr>
      <w:r w:rsidRPr="00DA741B">
        <w:t>non</w:t>
      </w:r>
      <w:r w:rsidR="008A465A" w:rsidRPr="00DA741B">
        <w:t>-</w:t>
      </w:r>
      <w:r w:rsidRPr="00DA741B">
        <w:t>refereed journals</w:t>
      </w:r>
    </w:p>
    <w:p w:rsidR="007602E0" w:rsidRPr="00DA741B" w:rsidRDefault="007602E0" w:rsidP="00600AEF">
      <w:pPr>
        <w:pStyle w:val="ListParagraph"/>
        <w:numPr>
          <w:ilvl w:val="0"/>
          <w:numId w:val="13"/>
        </w:numPr>
      </w:pPr>
      <w:r w:rsidRPr="00DA741B">
        <w:t>dissertations</w:t>
      </w:r>
    </w:p>
    <w:p w:rsidR="007602E0" w:rsidRPr="00DA741B" w:rsidRDefault="007602E0" w:rsidP="00600AEF">
      <w:pPr>
        <w:pStyle w:val="ListParagraph"/>
        <w:numPr>
          <w:ilvl w:val="0"/>
          <w:numId w:val="13"/>
        </w:numPr>
      </w:pPr>
      <w:r w:rsidRPr="00DA741B">
        <w:t>books</w:t>
      </w:r>
    </w:p>
    <w:p w:rsidR="007602E0" w:rsidRPr="00DA741B" w:rsidRDefault="007602E0" w:rsidP="00600AEF">
      <w:pPr>
        <w:pStyle w:val="ListParagraph"/>
        <w:numPr>
          <w:ilvl w:val="0"/>
          <w:numId w:val="13"/>
        </w:numPr>
      </w:pPr>
      <w:r w:rsidRPr="00DA741B">
        <w:t>book chapters</w:t>
      </w:r>
    </w:p>
    <w:p w:rsidR="00A80A7B" w:rsidRPr="00DA741B" w:rsidRDefault="00A80A7B" w:rsidP="00A80A7B"/>
    <w:p w:rsidR="007602E0" w:rsidRPr="00DA741B" w:rsidRDefault="007602E0" w:rsidP="00600AEF">
      <w:pPr>
        <w:pStyle w:val="Heading4"/>
      </w:pPr>
      <w:r w:rsidRPr="00DA741B">
        <w:t>Year of publication</w:t>
      </w:r>
    </w:p>
    <w:p w:rsidR="007602E0" w:rsidRPr="00DA741B" w:rsidRDefault="00684DB1" w:rsidP="00600AEF">
      <w:r>
        <w:t xml:space="preserve">From 1995 onwards: publication of </w:t>
      </w:r>
      <w:r w:rsidRPr="00684DB1">
        <w:t>the</w:t>
      </w:r>
      <w:r w:rsidRPr="00684DB1">
        <w:rPr>
          <w:i/>
        </w:rPr>
        <w:t xml:space="preserve"> Health of the Nation Handbook on Child and Adolescent Mental Health Services</w:t>
      </w:r>
      <w:r>
        <w:t xml:space="preserve">, ‘the first clear government policy document on CAMHS’ </w:t>
      </w:r>
      <w:r w:rsidR="0063088E">
        <w:fldChar w:fldCharType="begin"/>
      </w:r>
      <w:r w:rsidR="0063088E">
        <w:instrText xml:space="preserve"> ADDIN EN.CITE &lt;EndNote&gt;&lt;Cite&gt;&lt;Author&gt;Cottrell&lt;/Author&gt;&lt;Year&gt;2005&lt;/Year&gt;&lt;RecNum&gt;4080&lt;/RecNum&gt;&lt;Pages&gt;112&lt;/Pages&gt;&lt;DisplayText&gt;(Cottrell &amp;amp; Kraam, 2005, p. 112)&lt;/DisplayText&gt;&lt;record&gt;&lt;rec-number&gt;4080&lt;/rec-number&gt;&lt;foreign-keys&gt;&lt;key app="EN" db-id="0swazwvvzv2zzfe0fs75dwsza2wreftvrrpv" timestamp="1409553780"&gt;4080&lt;/key&gt;&lt;/foreign-keys&gt;&lt;ref-type name="Journal Article"&gt;17&lt;/ref-type&gt;&lt;contributors&gt;&lt;authors&gt;&lt;author&gt;Cottrell, David&lt;/author&gt;&lt;author&gt;Kraam, Abdullah&lt;/author&gt;&lt;/authors&gt;&lt;/contributors&gt;&lt;titles&gt;&lt;title&gt;Growing up? A history of CAMHS (1987–2005)&lt;/title&gt;&lt;secondary-title&gt;Child and Adolescent Mental Health&lt;/secondary-title&gt;&lt;/titles&gt;&lt;periodical&gt;&lt;full-title&gt;Child and Adolescent Mental Health&lt;/full-title&gt;&lt;/periodical&gt;&lt;pages&gt;111-117&lt;/pages&gt;&lt;volume&gt;10&lt;/volume&gt;&lt;number&gt;3&lt;/number&gt;&lt;keywords&gt;&lt;keyword&gt;CYP IAPT: integrated services&lt;/keyword&gt;&lt;/keywords&gt;&lt;dates&gt;&lt;year&gt;2005&lt;/year&gt;&lt;/dates&gt;&lt;isbn&gt;1475-3588&lt;/isbn&gt;&lt;urls&gt;&lt;/urls&gt;&lt;/record&gt;&lt;/Cite&gt;&lt;/EndNote&gt;</w:instrText>
      </w:r>
      <w:r w:rsidR="0063088E">
        <w:fldChar w:fldCharType="separate"/>
      </w:r>
      <w:r w:rsidR="0063088E">
        <w:rPr>
          <w:noProof/>
        </w:rPr>
        <w:t>(Cottrell &amp; Kraam, 2005, p. 112)</w:t>
      </w:r>
      <w:r w:rsidR="0063088E">
        <w:fldChar w:fldCharType="end"/>
      </w:r>
      <w:r w:rsidR="007602E0" w:rsidRPr="00DA741B">
        <w:t>.</w:t>
      </w:r>
    </w:p>
    <w:p w:rsidR="001C0CEF" w:rsidRPr="00DA741B" w:rsidRDefault="001C0CEF" w:rsidP="00600AEF"/>
    <w:p w:rsidR="007602E0" w:rsidRPr="00DA741B" w:rsidRDefault="007602E0" w:rsidP="00600AEF">
      <w:pPr>
        <w:pStyle w:val="Heading2"/>
        <w:rPr>
          <w:lang w:val="en-US"/>
        </w:rPr>
      </w:pPr>
      <w:r w:rsidRPr="00DA741B">
        <w:rPr>
          <w:lang w:val="en-US"/>
        </w:rPr>
        <w:t>Information sources</w:t>
      </w:r>
    </w:p>
    <w:p w:rsidR="007602E0" w:rsidRPr="00DA741B" w:rsidRDefault="001C0CEF" w:rsidP="00600AEF">
      <w:pPr>
        <w:pStyle w:val="Heading3"/>
        <w:rPr>
          <w:lang w:val="en-US"/>
        </w:rPr>
      </w:pPr>
      <w:r w:rsidRPr="00DA741B">
        <w:rPr>
          <w:lang w:val="en-US"/>
        </w:rPr>
        <w:t>C</w:t>
      </w:r>
      <w:r w:rsidR="007602E0" w:rsidRPr="00DA741B">
        <w:rPr>
          <w:lang w:val="en-US"/>
        </w:rPr>
        <w:t>omputerized bibliographic databases</w:t>
      </w:r>
    </w:p>
    <w:p w:rsidR="007602E0" w:rsidRPr="00186F75" w:rsidRDefault="007602E0" w:rsidP="004E0A9E">
      <w:pPr>
        <w:pStyle w:val="ListParagraph"/>
        <w:numPr>
          <w:ilvl w:val="0"/>
          <w:numId w:val="14"/>
        </w:numPr>
        <w:autoSpaceDE w:val="0"/>
        <w:autoSpaceDN w:val="0"/>
        <w:adjustRightInd w:val="0"/>
        <w:contextualSpacing w:val="0"/>
        <w:rPr>
          <w:color w:val="000000" w:themeColor="text1"/>
        </w:rPr>
      </w:pPr>
      <w:r w:rsidRPr="00186F75">
        <w:rPr>
          <w:color w:val="000000" w:themeColor="text1"/>
        </w:rPr>
        <w:t xml:space="preserve">Web of </w:t>
      </w:r>
      <w:r w:rsidR="00A96BA7">
        <w:rPr>
          <w:color w:val="000000" w:themeColor="text1"/>
        </w:rPr>
        <w:t>Science</w:t>
      </w:r>
      <w:r w:rsidR="00824DAB">
        <w:rPr>
          <w:color w:val="000000" w:themeColor="text1"/>
        </w:rPr>
        <w:t xml:space="preserve"> Core Collection (Web of Science)</w:t>
      </w:r>
    </w:p>
    <w:p w:rsidR="00824DAB" w:rsidRPr="00186F75" w:rsidRDefault="00824DAB" w:rsidP="004E0A9E">
      <w:pPr>
        <w:pStyle w:val="ListParagraph"/>
        <w:numPr>
          <w:ilvl w:val="0"/>
          <w:numId w:val="14"/>
        </w:numPr>
        <w:autoSpaceDE w:val="0"/>
        <w:autoSpaceDN w:val="0"/>
        <w:adjustRightInd w:val="0"/>
        <w:contextualSpacing w:val="0"/>
        <w:rPr>
          <w:color w:val="000000" w:themeColor="text1"/>
        </w:rPr>
      </w:pPr>
      <w:r w:rsidRPr="00186F75">
        <w:rPr>
          <w:color w:val="000000" w:themeColor="text1"/>
        </w:rPr>
        <w:t>Medline</w:t>
      </w:r>
      <w:r>
        <w:rPr>
          <w:color w:val="000000" w:themeColor="text1"/>
        </w:rPr>
        <w:t xml:space="preserve"> (Web of Science)</w:t>
      </w:r>
    </w:p>
    <w:p w:rsidR="00CB4083" w:rsidRPr="00186F75" w:rsidRDefault="00A96BA7" w:rsidP="004E0A9E">
      <w:pPr>
        <w:pStyle w:val="ListParagraph"/>
        <w:numPr>
          <w:ilvl w:val="0"/>
          <w:numId w:val="14"/>
        </w:numPr>
        <w:autoSpaceDE w:val="0"/>
        <w:autoSpaceDN w:val="0"/>
        <w:adjustRightInd w:val="0"/>
        <w:contextualSpacing w:val="0"/>
        <w:rPr>
          <w:color w:val="000000" w:themeColor="text1"/>
        </w:rPr>
      </w:pPr>
      <w:r>
        <w:rPr>
          <w:color w:val="000000" w:themeColor="text1"/>
        </w:rPr>
        <w:t>PsycInfo</w:t>
      </w:r>
    </w:p>
    <w:p w:rsidR="007602E0" w:rsidRPr="00186F75" w:rsidRDefault="00CB4083" w:rsidP="004E0A9E">
      <w:pPr>
        <w:pStyle w:val="ListParagraph"/>
        <w:numPr>
          <w:ilvl w:val="0"/>
          <w:numId w:val="14"/>
        </w:numPr>
        <w:autoSpaceDE w:val="0"/>
        <w:autoSpaceDN w:val="0"/>
        <w:adjustRightInd w:val="0"/>
        <w:contextualSpacing w:val="0"/>
        <w:rPr>
          <w:color w:val="000000" w:themeColor="text1"/>
        </w:rPr>
      </w:pPr>
      <w:r w:rsidRPr="00186F75">
        <w:rPr>
          <w:color w:val="000000" w:themeColor="text1"/>
        </w:rPr>
        <w:t>P</w:t>
      </w:r>
      <w:r w:rsidR="007602E0" w:rsidRPr="00186F75">
        <w:rPr>
          <w:color w:val="000000" w:themeColor="text1"/>
        </w:rPr>
        <w:t>ubmed</w:t>
      </w:r>
    </w:p>
    <w:p w:rsidR="00A573EA" w:rsidRPr="00186F75" w:rsidRDefault="00A573EA" w:rsidP="004E0A9E">
      <w:pPr>
        <w:pStyle w:val="ListParagraph"/>
        <w:numPr>
          <w:ilvl w:val="0"/>
          <w:numId w:val="14"/>
        </w:numPr>
        <w:autoSpaceDE w:val="0"/>
        <w:autoSpaceDN w:val="0"/>
        <w:adjustRightInd w:val="0"/>
        <w:contextualSpacing w:val="0"/>
        <w:rPr>
          <w:color w:val="000000" w:themeColor="text1"/>
        </w:rPr>
      </w:pPr>
      <w:r w:rsidRPr="00186F75">
        <w:rPr>
          <w:color w:val="000000" w:themeColor="text1"/>
        </w:rPr>
        <w:t>Social care online</w:t>
      </w:r>
    </w:p>
    <w:p w:rsidR="00186F75" w:rsidRDefault="00186F75" w:rsidP="004E0A9E">
      <w:pPr>
        <w:pStyle w:val="ListParagraph"/>
        <w:numPr>
          <w:ilvl w:val="0"/>
          <w:numId w:val="14"/>
        </w:numPr>
        <w:autoSpaceDE w:val="0"/>
        <w:autoSpaceDN w:val="0"/>
        <w:adjustRightInd w:val="0"/>
        <w:contextualSpacing w:val="0"/>
        <w:rPr>
          <w:color w:val="000000" w:themeColor="text1"/>
        </w:rPr>
      </w:pPr>
      <w:r w:rsidRPr="00186F75">
        <w:rPr>
          <w:color w:val="000000" w:themeColor="text1"/>
        </w:rPr>
        <w:t>Cochrane library</w:t>
      </w:r>
    </w:p>
    <w:p w:rsidR="00C342F5" w:rsidRPr="00C342F5" w:rsidRDefault="00C342F5" w:rsidP="00C342F5">
      <w:pPr>
        <w:pStyle w:val="ListParagraph"/>
        <w:numPr>
          <w:ilvl w:val="0"/>
          <w:numId w:val="14"/>
        </w:numPr>
        <w:autoSpaceDE w:val="0"/>
        <w:autoSpaceDN w:val="0"/>
        <w:adjustRightInd w:val="0"/>
        <w:contextualSpacing w:val="0"/>
        <w:rPr>
          <w:color w:val="000000" w:themeColor="text1"/>
        </w:rPr>
      </w:pPr>
      <w:r>
        <w:rPr>
          <w:color w:val="000000" w:themeColor="text1"/>
        </w:rPr>
        <w:t>Google Scholar</w:t>
      </w:r>
    </w:p>
    <w:p w:rsidR="00CB4083" w:rsidRPr="00DA741B" w:rsidRDefault="00CB4083" w:rsidP="00CB4083">
      <w:pPr>
        <w:autoSpaceDE w:val="0"/>
        <w:autoSpaceDN w:val="0"/>
        <w:adjustRightInd w:val="0"/>
      </w:pPr>
    </w:p>
    <w:p w:rsidR="007602E0" w:rsidRPr="00DA741B" w:rsidRDefault="007602E0" w:rsidP="00705182">
      <w:pPr>
        <w:pStyle w:val="Heading3"/>
        <w:rPr>
          <w:lang w:val="en-US"/>
        </w:rPr>
      </w:pPr>
      <w:r w:rsidRPr="006013E0">
        <w:rPr>
          <w:lang w:val="en-US"/>
        </w:rPr>
        <w:t>Reference</w:t>
      </w:r>
      <w:r w:rsidR="00B52FBD" w:rsidRPr="006013E0">
        <w:rPr>
          <w:lang w:val="en-US"/>
        </w:rPr>
        <w:t xml:space="preserve"> lists</w:t>
      </w:r>
      <w:r w:rsidR="001E32E1">
        <w:rPr>
          <w:lang w:val="en-US"/>
        </w:rPr>
        <w:t xml:space="preserve"> in, and citations of,</w:t>
      </w:r>
      <w:r w:rsidRPr="006013E0">
        <w:rPr>
          <w:lang w:val="en-US"/>
        </w:rPr>
        <w:t xml:space="preserve"> </w:t>
      </w:r>
      <w:r w:rsidRPr="006013E0">
        <w:rPr>
          <w:noProof/>
        </w:rPr>
        <w:t>the following</w:t>
      </w:r>
      <w:r w:rsidR="00A573EA">
        <w:rPr>
          <w:noProof/>
        </w:rPr>
        <w:t xml:space="preserve"> key</w:t>
      </w:r>
      <w:r w:rsidR="00A573EA">
        <w:rPr>
          <w:lang w:val="en-US"/>
        </w:rPr>
        <w:t xml:space="preserve"> texts</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Anning, A., Cottrell, D., Frost, N., Green, J., &amp; Robinson, M. (2010). </w:t>
      </w:r>
      <w:r w:rsidRPr="00A573EA">
        <w:rPr>
          <w:rFonts w:ascii="Arial" w:hAnsi="Arial" w:cs="Arial"/>
          <w:i/>
          <w:iCs/>
          <w:color w:val="auto"/>
          <w:szCs w:val="22"/>
        </w:rPr>
        <w:t>Developing multi-professional teamwork for integrated children's services: Research, policy and practice</w:t>
      </w:r>
      <w:r w:rsidRPr="00A573EA">
        <w:rPr>
          <w:rFonts w:ascii="Arial" w:hAnsi="Arial" w:cs="Arial"/>
          <w:color w:val="auto"/>
          <w:szCs w:val="22"/>
        </w:rPr>
        <w:t xml:space="preserve">. Maidenhead: Open University.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Atkinson, M., Jones, M., &amp; Lamont, E. (2007). Multi-agency working and its implications for practice. Reading: CfBT Education Trust.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Atkinson, M., Wilkin, A., Stott, A., Doherty, P., &amp; Kinder, K. (2002). Multi-agency working: A detailed study. Slough: National Foundation for Educational Research.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Cheminais, R. (2009). </w:t>
      </w:r>
      <w:r w:rsidRPr="00A573EA">
        <w:rPr>
          <w:rFonts w:ascii="Arial" w:hAnsi="Arial" w:cs="Arial"/>
          <w:i/>
          <w:iCs/>
          <w:color w:val="auto"/>
          <w:szCs w:val="22"/>
        </w:rPr>
        <w:t>Effective multi-agency partnership: Putting every child matters into practice</w:t>
      </w:r>
      <w:r w:rsidRPr="00A573EA">
        <w:rPr>
          <w:rFonts w:ascii="Arial" w:hAnsi="Arial" w:cs="Arial"/>
          <w:color w:val="auto"/>
          <w:szCs w:val="22"/>
        </w:rPr>
        <w:t xml:space="preserve">. London: Sage.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Hay, A., Majumder, P., Fosker, H., Karim, K., &amp; O'Reilly, M. (2013). The views and opinions of CAMHS professionals on their role and the role of others in attending to children who self-harm. </w:t>
      </w:r>
      <w:r w:rsidRPr="00A573EA">
        <w:rPr>
          <w:rFonts w:ascii="Arial" w:hAnsi="Arial" w:cs="Arial"/>
          <w:i/>
          <w:iCs/>
          <w:color w:val="auto"/>
          <w:szCs w:val="22"/>
        </w:rPr>
        <w:t>Clinical Child Psychology and Psychiatry</w:t>
      </w:r>
      <w:r w:rsidRPr="00A573EA">
        <w:rPr>
          <w:rFonts w:ascii="Arial" w:hAnsi="Arial" w:cs="Arial"/>
          <w:color w:val="auto"/>
          <w:szCs w:val="22"/>
        </w:rPr>
        <w:t xml:space="preserve">.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Home Office. (2014). Multi agency working and information sharing project: Final report. London: Home Office.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Mental Health Foundation. (2013). Crossing boundaries: Improving integrated care for people with mental health problems. London: Mental Health Foundation.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Nolte, N., &amp; Pitchforth, E. (2014). What is the evidence on the economic impacts of integrated care? Copenhagen: European observatory on health systems and policies/World Health Organisation.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Oliver, C., Mooney, A., &amp; Statham, J. (2010). Integrated working: a review of the evidence. London: Institute of Education.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O'Reilly, M., Vostanis, P., Taylor, H., Day, C., Street, C., &amp; Wolpert, M. (2013). Service user perspectives of multiagency working: a qualitative study with children with educational and mental health difficulties and their parents. </w:t>
      </w:r>
      <w:r w:rsidRPr="00A573EA">
        <w:rPr>
          <w:rFonts w:ascii="Arial" w:hAnsi="Arial" w:cs="Arial"/>
          <w:i/>
          <w:iCs/>
          <w:color w:val="auto"/>
          <w:szCs w:val="22"/>
        </w:rPr>
        <w:t>Child and Adolescent Mental Health, 18</w:t>
      </w:r>
      <w:r w:rsidRPr="00A573EA">
        <w:rPr>
          <w:rFonts w:ascii="Arial" w:hAnsi="Arial" w:cs="Arial"/>
          <w:color w:val="auto"/>
          <w:szCs w:val="22"/>
        </w:rPr>
        <w:t xml:space="preserve">(4), 202-209.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Pettitt, B., &amp; Britain, G. (2003). Effective joint working between child and adolescent mental health services (CAMHS) and schools. Nottingham: DfES Publications.</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Salmon, G. (2004). Multi-Agency Collaboration: The Challenges for CAMHS. </w:t>
      </w:r>
      <w:r w:rsidRPr="00A573EA">
        <w:rPr>
          <w:rFonts w:ascii="Arial" w:hAnsi="Arial" w:cs="Arial"/>
          <w:i/>
          <w:iCs/>
          <w:color w:val="auto"/>
          <w:szCs w:val="22"/>
        </w:rPr>
        <w:t>Child and Adolescent Mental Health, 9</w:t>
      </w:r>
      <w:r w:rsidRPr="00A573EA">
        <w:rPr>
          <w:rFonts w:ascii="Arial" w:hAnsi="Arial" w:cs="Arial"/>
          <w:color w:val="auto"/>
          <w:szCs w:val="22"/>
        </w:rPr>
        <w:t xml:space="preserve">(4), 156-161.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Sloper, P. (2004). Facilitators and barriers for co</w:t>
      </w:r>
      <w:r w:rsidRPr="00A573EA">
        <w:rPr>
          <w:rFonts w:ascii="Cambria Math" w:hAnsi="Cambria Math" w:cs="Cambria Math"/>
          <w:color w:val="auto"/>
          <w:szCs w:val="22"/>
        </w:rPr>
        <w:t>‐</w:t>
      </w:r>
      <w:r w:rsidRPr="00A573EA">
        <w:rPr>
          <w:rFonts w:ascii="Arial" w:hAnsi="Arial" w:cs="Arial"/>
          <w:color w:val="auto"/>
          <w:szCs w:val="22"/>
        </w:rPr>
        <w:t>ordinated multi</w:t>
      </w:r>
      <w:r w:rsidRPr="00A573EA">
        <w:rPr>
          <w:rFonts w:ascii="Cambria Math" w:hAnsi="Cambria Math" w:cs="Cambria Math"/>
          <w:color w:val="auto"/>
          <w:szCs w:val="22"/>
        </w:rPr>
        <w:t>‐</w:t>
      </w:r>
      <w:r w:rsidRPr="00A573EA">
        <w:rPr>
          <w:rFonts w:ascii="Arial" w:hAnsi="Arial" w:cs="Arial"/>
          <w:color w:val="auto"/>
          <w:szCs w:val="22"/>
        </w:rPr>
        <w:t xml:space="preserve">agency services. </w:t>
      </w:r>
      <w:r w:rsidRPr="00A573EA">
        <w:rPr>
          <w:rFonts w:ascii="Arial" w:hAnsi="Arial" w:cs="Arial"/>
          <w:i/>
          <w:iCs/>
          <w:color w:val="auto"/>
          <w:szCs w:val="22"/>
        </w:rPr>
        <w:t>Child: care, health and development, 30</w:t>
      </w:r>
      <w:r w:rsidRPr="00A573EA">
        <w:rPr>
          <w:rFonts w:ascii="Arial" w:hAnsi="Arial" w:cs="Arial"/>
          <w:color w:val="auto"/>
          <w:szCs w:val="22"/>
        </w:rPr>
        <w:t>(6), 571-580.</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Spong, S., Waters, R., Dowd, C., &amp; Jackson, C. (2013). The relationship between specialist child and adolescent mental health services (CAMHS) and school- and community-</w:t>
      </w:r>
      <w:r w:rsidRPr="00A573EA">
        <w:rPr>
          <w:rFonts w:ascii="Arial" w:hAnsi="Arial" w:cs="Arial"/>
          <w:color w:val="auto"/>
          <w:szCs w:val="22"/>
        </w:rPr>
        <w:lastRenderedPageBreak/>
        <w:t xml:space="preserve">based counselling for children and young people. Lutterworth: BACP/Counselling MindEd.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Trodd, L., &amp; Chivers, L. (Eds.). (2011). </w:t>
      </w:r>
      <w:r w:rsidRPr="00A573EA">
        <w:rPr>
          <w:rFonts w:ascii="Arial" w:hAnsi="Arial" w:cs="Arial"/>
          <w:i/>
          <w:iCs/>
          <w:color w:val="auto"/>
          <w:szCs w:val="22"/>
        </w:rPr>
        <w:t>Interprofessional working in practice</w:t>
      </w:r>
      <w:r w:rsidRPr="00A573EA">
        <w:rPr>
          <w:rFonts w:ascii="Arial" w:hAnsi="Arial" w:cs="Arial"/>
          <w:color w:val="auto"/>
          <w:szCs w:val="22"/>
        </w:rPr>
        <w:t xml:space="preserve">. Maidenhead: Open University.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Warmington, P., Daniels, H., Edwards, A., Brown, S., Leadbetter, J., Martin, D., &amp; Middleton, D. (2004). Interagency Collaboration: a review of the literature. </w:t>
      </w:r>
      <w:r w:rsidRPr="00A573EA">
        <w:rPr>
          <w:rFonts w:ascii="Arial" w:hAnsi="Arial" w:cs="Arial"/>
          <w:i/>
          <w:iCs/>
          <w:color w:val="auto"/>
          <w:szCs w:val="22"/>
        </w:rPr>
        <w:t>Bath: Learning in and for Interagency Working Project</w:t>
      </w:r>
      <w:r w:rsidRPr="00A573EA">
        <w:rPr>
          <w:rFonts w:ascii="Arial" w:hAnsi="Arial" w:cs="Arial"/>
          <w:color w:val="auto"/>
          <w:szCs w:val="22"/>
        </w:rPr>
        <w:t xml:space="preserve">.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Worrall-Davies, A., &amp; Cottrell, D. (2009). Outcome Research and Interagency Work with Children: What Does it Tell us About What the CAMHS Contribution Should Look Like? </w:t>
      </w:r>
      <w:r w:rsidRPr="00A573EA">
        <w:rPr>
          <w:rFonts w:ascii="Arial" w:hAnsi="Arial" w:cs="Arial"/>
          <w:i/>
          <w:iCs/>
          <w:color w:val="auto"/>
          <w:szCs w:val="22"/>
        </w:rPr>
        <w:t>Children &amp; Society, 23</w:t>
      </w:r>
      <w:r w:rsidRPr="00A573EA">
        <w:rPr>
          <w:rFonts w:ascii="Arial" w:hAnsi="Arial" w:cs="Arial"/>
          <w:color w:val="auto"/>
          <w:szCs w:val="22"/>
        </w:rPr>
        <w:t xml:space="preserve">(5), 336-346.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Youth Access. (2014). Making integration a reality. Part 1: Joining up the commissioning of young people's services across health, social care, hosing and youth services. London: Youth Access.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Youth Access. (2014). Making integration a reality. Part 2: Developing effective holistic services for young people in transition. London: Youth Access. </w:t>
      </w:r>
    </w:p>
    <w:p w:rsidR="001E32E1" w:rsidRPr="00A573EA" w:rsidRDefault="001E32E1" w:rsidP="001E32E1">
      <w:pPr>
        <w:autoSpaceDE w:val="0"/>
        <w:autoSpaceDN w:val="0"/>
        <w:adjustRightInd w:val="0"/>
        <w:ind w:left="720" w:hanging="720"/>
        <w:rPr>
          <w:rFonts w:ascii="Arial" w:hAnsi="Arial" w:cs="Arial"/>
          <w:color w:val="auto"/>
          <w:szCs w:val="22"/>
        </w:rPr>
      </w:pPr>
      <w:r w:rsidRPr="00A573EA">
        <w:rPr>
          <w:rFonts w:ascii="Arial" w:hAnsi="Arial" w:cs="Arial"/>
          <w:color w:val="auto"/>
          <w:szCs w:val="22"/>
        </w:rPr>
        <w:t xml:space="preserve">Zwarenstein, M., Goldman, J., &amp; Reeves, S. (2009). Interprofessional collaboration: effects of practice-based interventions on professional practice and healthcare outcomes. </w:t>
      </w:r>
      <w:r w:rsidRPr="00A573EA">
        <w:rPr>
          <w:rFonts w:ascii="Arial" w:hAnsi="Arial" w:cs="Arial"/>
          <w:i/>
          <w:iCs/>
          <w:color w:val="auto"/>
          <w:szCs w:val="22"/>
        </w:rPr>
        <w:t>Cochrane Database Syst Rev, 3</w:t>
      </w:r>
      <w:r w:rsidRPr="00A573EA">
        <w:rPr>
          <w:rFonts w:ascii="Arial" w:hAnsi="Arial" w:cs="Arial"/>
          <w:color w:val="auto"/>
          <w:szCs w:val="22"/>
        </w:rPr>
        <w:t>(CD000072).</w:t>
      </w:r>
    </w:p>
    <w:p w:rsidR="001E32E1" w:rsidRPr="00A573EA" w:rsidRDefault="001E32E1" w:rsidP="006013E0">
      <w:pPr>
        <w:autoSpaceDE w:val="0"/>
        <w:autoSpaceDN w:val="0"/>
        <w:adjustRightInd w:val="0"/>
        <w:ind w:left="360"/>
        <w:rPr>
          <w:rFonts w:ascii="Arial" w:hAnsi="Arial" w:cs="Arial"/>
          <w:color w:val="auto"/>
          <w:szCs w:val="22"/>
        </w:rPr>
      </w:pPr>
    </w:p>
    <w:p w:rsidR="007602E0" w:rsidRPr="00DA741B" w:rsidRDefault="007602E0" w:rsidP="00600AEF">
      <w:pPr>
        <w:pStyle w:val="Heading3"/>
        <w:rPr>
          <w:lang w:val="en-US"/>
        </w:rPr>
      </w:pPr>
      <w:r w:rsidRPr="00DA741B">
        <w:rPr>
          <w:lang w:val="en-US"/>
        </w:rPr>
        <w:t>Personal contacts</w:t>
      </w:r>
    </w:p>
    <w:p w:rsidR="00CB4083" w:rsidRDefault="005E7205" w:rsidP="00600AEF">
      <w:r>
        <w:t xml:space="preserve">Requests for </w:t>
      </w:r>
      <w:r w:rsidR="006E718F">
        <w:t xml:space="preserve">information about relevant studies </w:t>
      </w:r>
      <w:r>
        <w:t xml:space="preserve">will be sent via email to all contacts working in the CAMHS and CYP IAPT field. </w:t>
      </w:r>
    </w:p>
    <w:p w:rsidR="005E7205" w:rsidRDefault="005E7205" w:rsidP="00600AEF"/>
    <w:p w:rsidR="005E7205" w:rsidRDefault="005E7205" w:rsidP="00600AEF">
      <w:r>
        <w:t xml:space="preserve">Authors of all key texts in the field (e.g., Atkinson, Oliver, see above) will be individually emailed to request </w:t>
      </w:r>
      <w:r w:rsidR="006E718F">
        <w:t>additional, and more recent, studies</w:t>
      </w:r>
      <w:r>
        <w:t xml:space="preserve">. </w:t>
      </w:r>
    </w:p>
    <w:p w:rsidR="005E7205" w:rsidRDefault="005E7205" w:rsidP="00600AEF"/>
    <w:p w:rsidR="00B52FBD" w:rsidRPr="00DA741B" w:rsidRDefault="00B52FBD" w:rsidP="00B52FBD">
      <w:pPr>
        <w:pStyle w:val="Heading3"/>
        <w:rPr>
          <w:lang w:val="en-US"/>
        </w:rPr>
      </w:pPr>
      <w:r w:rsidRPr="00DA741B">
        <w:rPr>
          <w:lang w:val="en-US"/>
        </w:rPr>
        <w:t>References in studies</w:t>
      </w:r>
    </w:p>
    <w:p w:rsidR="00B52FBD" w:rsidRPr="00DA741B" w:rsidRDefault="00DC6858" w:rsidP="00B52FBD">
      <w:pPr>
        <w:rPr>
          <w:lang w:val="en-US"/>
        </w:rPr>
      </w:pPr>
      <w:r w:rsidRPr="00DA741B">
        <w:rPr>
          <w:lang w:val="en-US"/>
        </w:rPr>
        <w:t>References in all eligible studies will be scrutinized</w:t>
      </w:r>
      <w:r w:rsidR="006E718F">
        <w:rPr>
          <w:lang w:val="en-US"/>
        </w:rPr>
        <w:t xml:space="preserve"> and followed up</w:t>
      </w:r>
      <w:r w:rsidRPr="00DA741B">
        <w:rPr>
          <w:lang w:val="en-US"/>
        </w:rPr>
        <w:t xml:space="preserve">. </w:t>
      </w:r>
    </w:p>
    <w:p w:rsidR="00CB4083" w:rsidRPr="00DA741B" w:rsidRDefault="00CB4083" w:rsidP="00600AEF">
      <w:pPr>
        <w:rPr>
          <w:lang w:val="en-US"/>
        </w:rPr>
      </w:pPr>
    </w:p>
    <w:p w:rsidR="007602E0" w:rsidRPr="00DA741B" w:rsidRDefault="00256985" w:rsidP="004E0A9E">
      <w:pPr>
        <w:pStyle w:val="Heading2"/>
        <w:rPr>
          <w:lang w:val="en-US"/>
        </w:rPr>
      </w:pPr>
      <w:r>
        <w:rPr>
          <w:lang w:val="en-US"/>
        </w:rPr>
        <w:t>Search</w:t>
      </w:r>
    </w:p>
    <w:p w:rsidR="007602E0" w:rsidRPr="00DA741B" w:rsidRDefault="007602E0" w:rsidP="00600AEF">
      <w:r w:rsidRPr="00DA741B">
        <w:t>Search terms meeting all following criteria</w:t>
      </w:r>
      <w:r w:rsidR="00256985">
        <w:t xml:space="preserve"> (as per </w:t>
      </w:r>
      <w:r w:rsidR="00DC4C11">
        <w:t>Web of Science</w:t>
      </w:r>
      <w:r w:rsidR="00256985">
        <w:t>, amended as appropriate for other search engines):</w:t>
      </w:r>
    </w:p>
    <w:p w:rsidR="007602E0" w:rsidRDefault="007602E0" w:rsidP="00600AEF">
      <w:pPr>
        <w:rPr>
          <w:rFonts w:cs="Tahoma"/>
          <w:szCs w:val="22"/>
        </w:rPr>
      </w:pPr>
    </w:p>
    <w:tbl>
      <w:tblPr>
        <w:tblStyle w:val="LightShading"/>
        <w:tblW w:w="0" w:type="auto"/>
        <w:tblLook w:val="04A0" w:firstRow="1" w:lastRow="0" w:firstColumn="1" w:lastColumn="0" w:noHBand="0" w:noVBand="1"/>
      </w:tblPr>
      <w:tblGrid>
        <w:gridCol w:w="2442"/>
        <w:gridCol w:w="3048"/>
        <w:gridCol w:w="1778"/>
        <w:gridCol w:w="1758"/>
      </w:tblGrid>
      <w:tr w:rsidR="00DC4C11" w:rsidRPr="00514523" w:rsidTr="00824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Pr>
          <w:p w:rsidR="00DC4C11" w:rsidRPr="00514523" w:rsidRDefault="00DC4C11" w:rsidP="00824DAB">
            <w:pPr>
              <w:rPr>
                <w:rFonts w:ascii="Arial" w:hAnsi="Arial" w:cs="Arial"/>
                <w:szCs w:val="22"/>
              </w:rPr>
            </w:pPr>
            <w:r w:rsidRPr="00514523">
              <w:rPr>
                <w:rFonts w:ascii="Arial" w:hAnsi="Arial" w:cs="Arial"/>
                <w:szCs w:val="22"/>
              </w:rPr>
              <w:t>Concept</w:t>
            </w:r>
          </w:p>
        </w:tc>
        <w:tc>
          <w:tcPr>
            <w:tcW w:w="3132" w:type="dxa"/>
          </w:tcPr>
          <w:p w:rsidR="00DC4C11" w:rsidRPr="00514523" w:rsidRDefault="00DC4C11" w:rsidP="00824DAB">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14523">
              <w:rPr>
                <w:rFonts w:ascii="Arial" w:hAnsi="Arial" w:cs="Arial"/>
                <w:szCs w:val="22"/>
              </w:rPr>
              <w:t>Search</w:t>
            </w:r>
          </w:p>
        </w:tc>
        <w:tc>
          <w:tcPr>
            <w:tcW w:w="1836" w:type="dxa"/>
          </w:tcPr>
          <w:p w:rsidR="00DC4C11" w:rsidRPr="00514523" w:rsidRDefault="00DC4C11" w:rsidP="00824DAB">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14523">
              <w:rPr>
                <w:rFonts w:ascii="Arial" w:hAnsi="Arial" w:cs="Arial"/>
                <w:szCs w:val="22"/>
              </w:rPr>
              <w:t xml:space="preserve">Field </w:t>
            </w:r>
          </w:p>
        </w:tc>
        <w:tc>
          <w:tcPr>
            <w:tcW w:w="1832" w:type="dxa"/>
          </w:tcPr>
          <w:p w:rsidR="00DC4C11" w:rsidRPr="00514523" w:rsidRDefault="00DC4C11" w:rsidP="00824DAB">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14523">
              <w:rPr>
                <w:rFonts w:ascii="Arial" w:hAnsi="Arial" w:cs="Arial"/>
                <w:szCs w:val="22"/>
              </w:rPr>
              <w:t>Hits</w:t>
            </w:r>
          </w:p>
        </w:tc>
      </w:tr>
      <w:tr w:rsidR="00DC4C11" w:rsidRPr="00514523" w:rsidTr="00824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Pr>
          <w:p w:rsidR="00DC4C11" w:rsidRPr="00514523" w:rsidRDefault="00DC4C11" w:rsidP="00824DAB">
            <w:pPr>
              <w:rPr>
                <w:rFonts w:ascii="Arial" w:hAnsi="Arial" w:cs="Arial"/>
                <w:szCs w:val="22"/>
              </w:rPr>
            </w:pPr>
            <w:r w:rsidRPr="00514523">
              <w:rPr>
                <w:rFonts w:ascii="Arial" w:hAnsi="Arial" w:cs="Arial"/>
                <w:szCs w:val="22"/>
              </w:rPr>
              <w:t>Integration</w:t>
            </w:r>
          </w:p>
        </w:tc>
        <w:tc>
          <w:tcPr>
            <w:tcW w:w="3132" w:type="dxa"/>
          </w:tcPr>
          <w:p w:rsidR="00DC4C11" w:rsidRPr="00514523" w:rsidRDefault="00DC4C11" w:rsidP="00C342F5">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integr* or multi</w:t>
            </w:r>
            <w:r w:rsidRPr="00514523">
              <w:rPr>
                <w:rFonts w:ascii="Arial" w:hAnsi="Arial" w:cs="Arial"/>
                <w:szCs w:val="22"/>
              </w:rPr>
              <w:t xml:space="preserve">agen* </w:t>
            </w:r>
            <w:r>
              <w:rPr>
                <w:rFonts w:ascii="Arial" w:hAnsi="Arial" w:cs="Arial"/>
                <w:szCs w:val="22"/>
              </w:rPr>
              <w:t>or multi-</w:t>
            </w:r>
            <w:r w:rsidRPr="00514523">
              <w:rPr>
                <w:rFonts w:ascii="Arial" w:hAnsi="Arial" w:cs="Arial"/>
                <w:szCs w:val="22"/>
              </w:rPr>
              <w:t>agen* or multiprofession* or multi</w:t>
            </w:r>
            <w:r>
              <w:rPr>
                <w:rFonts w:ascii="Arial" w:hAnsi="Arial" w:cs="Arial"/>
                <w:szCs w:val="22"/>
              </w:rPr>
              <w:t>-</w:t>
            </w:r>
            <w:r w:rsidRPr="00514523">
              <w:rPr>
                <w:rFonts w:ascii="Arial" w:hAnsi="Arial" w:cs="Arial"/>
                <w:szCs w:val="22"/>
              </w:rPr>
              <w:t xml:space="preserve">profession* </w:t>
            </w:r>
            <w:r>
              <w:rPr>
                <w:rFonts w:ascii="Arial" w:hAnsi="Arial" w:cs="Arial"/>
                <w:szCs w:val="22"/>
              </w:rPr>
              <w:t xml:space="preserve">or </w:t>
            </w:r>
            <w:r w:rsidRPr="00514523">
              <w:rPr>
                <w:rFonts w:ascii="Arial" w:hAnsi="Arial" w:cs="Arial"/>
                <w:szCs w:val="22"/>
              </w:rPr>
              <w:t xml:space="preserve">interprofession* </w:t>
            </w:r>
            <w:r>
              <w:rPr>
                <w:rFonts w:ascii="Arial" w:hAnsi="Arial" w:cs="Arial"/>
                <w:szCs w:val="22"/>
              </w:rPr>
              <w:t xml:space="preserve">or </w:t>
            </w:r>
            <w:r w:rsidRPr="00514523">
              <w:rPr>
                <w:rFonts w:ascii="Arial" w:hAnsi="Arial" w:cs="Arial"/>
                <w:szCs w:val="22"/>
              </w:rPr>
              <w:t>inter</w:t>
            </w:r>
            <w:r>
              <w:rPr>
                <w:rFonts w:ascii="Arial" w:hAnsi="Arial" w:cs="Arial"/>
                <w:szCs w:val="22"/>
              </w:rPr>
              <w:t>-</w:t>
            </w:r>
            <w:r w:rsidRPr="00514523">
              <w:rPr>
                <w:rFonts w:ascii="Arial" w:hAnsi="Arial" w:cs="Arial"/>
                <w:szCs w:val="22"/>
              </w:rPr>
              <w:t xml:space="preserve">profession* or partnership or joint-working or cooperative </w:t>
            </w:r>
            <w:r>
              <w:rPr>
                <w:rFonts w:ascii="Arial" w:hAnsi="Arial" w:cs="Arial"/>
                <w:szCs w:val="22"/>
              </w:rPr>
              <w:t xml:space="preserve">or co-operative </w:t>
            </w:r>
            <w:r w:rsidRPr="00514523">
              <w:rPr>
                <w:rFonts w:ascii="Arial" w:hAnsi="Arial" w:cs="Arial"/>
                <w:szCs w:val="22"/>
              </w:rPr>
              <w:t xml:space="preserve">or multidisciplin* </w:t>
            </w:r>
            <w:r>
              <w:rPr>
                <w:rFonts w:ascii="Arial" w:hAnsi="Arial" w:cs="Arial"/>
                <w:szCs w:val="22"/>
              </w:rPr>
              <w:t xml:space="preserve">or </w:t>
            </w:r>
            <w:r w:rsidRPr="00514523">
              <w:rPr>
                <w:rFonts w:ascii="Arial" w:hAnsi="Arial" w:cs="Arial"/>
                <w:szCs w:val="22"/>
              </w:rPr>
              <w:t>multi</w:t>
            </w:r>
            <w:r>
              <w:rPr>
                <w:rFonts w:ascii="Arial" w:hAnsi="Arial" w:cs="Arial"/>
                <w:szCs w:val="22"/>
              </w:rPr>
              <w:t>-</w:t>
            </w:r>
            <w:r w:rsidRPr="00514523">
              <w:rPr>
                <w:rFonts w:ascii="Arial" w:hAnsi="Arial" w:cs="Arial"/>
                <w:szCs w:val="22"/>
              </w:rPr>
              <w:t>disciplin* or interagen* or</w:t>
            </w:r>
            <w:r>
              <w:rPr>
                <w:rFonts w:ascii="Arial" w:hAnsi="Arial" w:cs="Arial"/>
                <w:szCs w:val="22"/>
              </w:rPr>
              <w:t xml:space="preserve"> </w:t>
            </w:r>
            <w:r w:rsidRPr="00514523">
              <w:rPr>
                <w:rFonts w:ascii="Arial" w:hAnsi="Arial" w:cs="Arial"/>
                <w:szCs w:val="22"/>
              </w:rPr>
              <w:t>inter</w:t>
            </w:r>
            <w:r>
              <w:rPr>
                <w:rFonts w:ascii="Arial" w:hAnsi="Arial" w:cs="Arial"/>
                <w:szCs w:val="22"/>
              </w:rPr>
              <w:t>-</w:t>
            </w:r>
            <w:r w:rsidRPr="00514523">
              <w:rPr>
                <w:rFonts w:ascii="Arial" w:hAnsi="Arial" w:cs="Arial"/>
                <w:szCs w:val="22"/>
              </w:rPr>
              <w:t xml:space="preserve">agen* </w:t>
            </w:r>
            <w:r>
              <w:rPr>
                <w:rFonts w:ascii="Arial" w:hAnsi="Arial" w:cs="Arial"/>
                <w:szCs w:val="22"/>
              </w:rPr>
              <w:t xml:space="preserve">or </w:t>
            </w:r>
            <w:r w:rsidRPr="00514523">
              <w:rPr>
                <w:rFonts w:ascii="Arial" w:hAnsi="Arial" w:cs="Arial"/>
                <w:szCs w:val="22"/>
              </w:rPr>
              <w:t xml:space="preserve">interdisciplin* </w:t>
            </w:r>
            <w:r>
              <w:rPr>
                <w:rFonts w:ascii="Arial" w:hAnsi="Arial" w:cs="Arial"/>
                <w:szCs w:val="22"/>
              </w:rPr>
              <w:t xml:space="preserve">or </w:t>
            </w:r>
            <w:r w:rsidRPr="00514523">
              <w:rPr>
                <w:rFonts w:ascii="Arial" w:hAnsi="Arial" w:cs="Arial"/>
                <w:szCs w:val="22"/>
              </w:rPr>
              <w:t>inter</w:t>
            </w:r>
            <w:r>
              <w:rPr>
                <w:rFonts w:ascii="Arial" w:hAnsi="Arial" w:cs="Arial"/>
                <w:szCs w:val="22"/>
              </w:rPr>
              <w:t>-</w:t>
            </w:r>
            <w:r w:rsidRPr="00514523">
              <w:rPr>
                <w:rFonts w:ascii="Arial" w:hAnsi="Arial" w:cs="Arial"/>
                <w:szCs w:val="22"/>
              </w:rPr>
              <w:t xml:space="preserve">disciplin* or transdisciplin* </w:t>
            </w:r>
            <w:r>
              <w:rPr>
                <w:rFonts w:ascii="Arial" w:hAnsi="Arial" w:cs="Arial"/>
                <w:szCs w:val="22"/>
              </w:rPr>
              <w:t xml:space="preserve">or </w:t>
            </w:r>
            <w:r w:rsidRPr="00514523">
              <w:rPr>
                <w:rFonts w:ascii="Arial" w:hAnsi="Arial" w:cs="Arial"/>
                <w:szCs w:val="22"/>
              </w:rPr>
              <w:t>trans</w:t>
            </w:r>
            <w:r>
              <w:rPr>
                <w:rFonts w:ascii="Arial" w:hAnsi="Arial" w:cs="Arial"/>
                <w:szCs w:val="22"/>
              </w:rPr>
              <w:t>-</w:t>
            </w:r>
            <w:r w:rsidRPr="00514523">
              <w:rPr>
                <w:rFonts w:ascii="Arial" w:hAnsi="Arial" w:cs="Arial"/>
                <w:szCs w:val="22"/>
              </w:rPr>
              <w:t xml:space="preserve">disciplin* </w:t>
            </w:r>
            <w:r>
              <w:rPr>
                <w:rFonts w:ascii="Arial" w:hAnsi="Arial" w:cs="Arial"/>
                <w:szCs w:val="22"/>
              </w:rPr>
              <w:t>or 'agency cooperation'</w:t>
            </w:r>
            <w:r w:rsidR="00C342F5">
              <w:rPr>
                <w:rFonts w:ascii="Arial" w:hAnsi="Arial" w:cs="Arial"/>
                <w:szCs w:val="22"/>
              </w:rPr>
              <w:t xml:space="preserve"> or collaborat* or interfac*</w:t>
            </w:r>
          </w:p>
        </w:tc>
        <w:tc>
          <w:tcPr>
            <w:tcW w:w="1836" w:type="dxa"/>
          </w:tcPr>
          <w:p w:rsidR="00DC4C11" w:rsidRPr="00514523" w:rsidRDefault="00DC4C11" w:rsidP="00824DAB">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14523">
              <w:rPr>
                <w:rFonts w:ascii="Arial" w:hAnsi="Arial" w:cs="Arial"/>
                <w:szCs w:val="22"/>
              </w:rPr>
              <w:t>TI</w:t>
            </w:r>
            <w:r>
              <w:rPr>
                <w:rFonts w:ascii="Arial" w:hAnsi="Arial" w:cs="Arial"/>
                <w:szCs w:val="22"/>
              </w:rPr>
              <w:t xml:space="preserve"> (Title)</w:t>
            </w:r>
          </w:p>
        </w:tc>
        <w:tc>
          <w:tcPr>
            <w:tcW w:w="1832" w:type="dxa"/>
          </w:tcPr>
          <w:p w:rsidR="00DC4C11" w:rsidRPr="00514523" w:rsidRDefault="00DC4C11" w:rsidP="00824DAB">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r>
      <w:tr w:rsidR="00DC4C11" w:rsidRPr="00514523" w:rsidTr="00824DAB">
        <w:tc>
          <w:tcPr>
            <w:cnfStyle w:val="001000000000" w:firstRow="0" w:lastRow="0" w:firstColumn="1" w:lastColumn="0" w:oddVBand="0" w:evenVBand="0" w:oddHBand="0" w:evenHBand="0" w:firstRowFirstColumn="0" w:firstRowLastColumn="0" w:lastRowFirstColumn="0" w:lastRowLastColumn="0"/>
            <w:tcW w:w="2442" w:type="dxa"/>
          </w:tcPr>
          <w:p w:rsidR="00DC4C11" w:rsidRPr="00514523" w:rsidRDefault="00DC4C11" w:rsidP="00824DAB">
            <w:pPr>
              <w:rPr>
                <w:rFonts w:ascii="Arial" w:hAnsi="Arial" w:cs="Arial"/>
                <w:szCs w:val="22"/>
              </w:rPr>
            </w:pPr>
            <w:r w:rsidRPr="00514523">
              <w:rPr>
                <w:rFonts w:ascii="Arial" w:hAnsi="Arial" w:cs="Arial"/>
                <w:szCs w:val="22"/>
              </w:rPr>
              <w:lastRenderedPageBreak/>
              <w:t>Child/young person</w:t>
            </w:r>
          </w:p>
        </w:tc>
        <w:tc>
          <w:tcPr>
            <w:tcW w:w="3132" w:type="dxa"/>
          </w:tcPr>
          <w:p w:rsidR="00DC4C11" w:rsidRPr="00514523" w:rsidRDefault="00DC4C11" w:rsidP="00824DA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14523">
              <w:rPr>
                <w:rFonts w:ascii="Arial" w:hAnsi="Arial" w:cs="Arial"/>
                <w:szCs w:val="22"/>
              </w:rPr>
              <w:t>Child* or adol* or young peo*</w:t>
            </w:r>
            <w:r>
              <w:rPr>
                <w:rFonts w:ascii="Arial" w:hAnsi="Arial" w:cs="Arial"/>
                <w:szCs w:val="22"/>
              </w:rPr>
              <w:t xml:space="preserve"> or CAMH*</w:t>
            </w:r>
          </w:p>
        </w:tc>
        <w:tc>
          <w:tcPr>
            <w:tcW w:w="1836" w:type="dxa"/>
          </w:tcPr>
          <w:p w:rsidR="00DC4C11" w:rsidRPr="00514523" w:rsidRDefault="00DC4C11" w:rsidP="00824DA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14523">
              <w:rPr>
                <w:rFonts w:ascii="Arial" w:hAnsi="Arial" w:cs="Arial"/>
                <w:szCs w:val="22"/>
              </w:rPr>
              <w:t>TI</w:t>
            </w:r>
            <w:r>
              <w:rPr>
                <w:rFonts w:ascii="Arial" w:hAnsi="Arial" w:cs="Arial"/>
                <w:szCs w:val="22"/>
              </w:rPr>
              <w:t xml:space="preserve"> (Title)</w:t>
            </w:r>
          </w:p>
        </w:tc>
        <w:tc>
          <w:tcPr>
            <w:tcW w:w="1832" w:type="dxa"/>
          </w:tcPr>
          <w:p w:rsidR="00DC4C11" w:rsidRPr="00514523" w:rsidRDefault="00DC4C11" w:rsidP="00824DA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DC4C11" w:rsidRPr="00514523" w:rsidTr="00824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Pr>
          <w:p w:rsidR="00DC4C11" w:rsidRPr="00514523" w:rsidRDefault="00DC4C11" w:rsidP="00824DAB">
            <w:pPr>
              <w:rPr>
                <w:rFonts w:ascii="Arial" w:hAnsi="Arial" w:cs="Arial"/>
                <w:szCs w:val="22"/>
              </w:rPr>
            </w:pPr>
            <w:r w:rsidRPr="00514523">
              <w:rPr>
                <w:rFonts w:ascii="Arial" w:hAnsi="Arial" w:cs="Arial"/>
                <w:szCs w:val="22"/>
              </w:rPr>
              <w:t>Mental/psychological</w:t>
            </w:r>
          </w:p>
        </w:tc>
        <w:tc>
          <w:tcPr>
            <w:tcW w:w="3132" w:type="dxa"/>
          </w:tcPr>
          <w:p w:rsidR="00DC4C11" w:rsidRPr="00514523" w:rsidRDefault="00DC4C11" w:rsidP="00824DAB">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14523">
              <w:rPr>
                <w:rFonts w:ascii="Arial" w:hAnsi="Arial" w:cs="Arial"/>
                <w:szCs w:val="22"/>
              </w:rPr>
              <w:t>mental or psych* or couns*</w:t>
            </w:r>
          </w:p>
        </w:tc>
        <w:tc>
          <w:tcPr>
            <w:tcW w:w="1836" w:type="dxa"/>
          </w:tcPr>
          <w:p w:rsidR="00DC4C11" w:rsidRPr="00514523" w:rsidRDefault="00DC4C11" w:rsidP="00824DAB">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TS (Topic)</w:t>
            </w:r>
          </w:p>
        </w:tc>
        <w:tc>
          <w:tcPr>
            <w:tcW w:w="1832" w:type="dxa"/>
          </w:tcPr>
          <w:p w:rsidR="00DC4C11" w:rsidRPr="00514523" w:rsidRDefault="00DC4C11" w:rsidP="00824DAB">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r>
      <w:tr w:rsidR="00DC4C11" w:rsidRPr="00514523" w:rsidTr="00824DAB">
        <w:tc>
          <w:tcPr>
            <w:cnfStyle w:val="001000000000" w:firstRow="0" w:lastRow="0" w:firstColumn="1" w:lastColumn="0" w:oddVBand="0" w:evenVBand="0" w:oddHBand="0" w:evenHBand="0" w:firstRowFirstColumn="0" w:firstRowLastColumn="0" w:lastRowFirstColumn="0" w:lastRowLastColumn="0"/>
            <w:tcW w:w="2442" w:type="dxa"/>
          </w:tcPr>
          <w:p w:rsidR="00DC4C11" w:rsidRPr="00514523" w:rsidRDefault="00DC4C11" w:rsidP="00824DAB">
            <w:pPr>
              <w:rPr>
                <w:rFonts w:ascii="Arial" w:hAnsi="Arial" w:cs="Arial"/>
                <w:szCs w:val="22"/>
              </w:rPr>
            </w:pPr>
            <w:r w:rsidRPr="00514523">
              <w:rPr>
                <w:rFonts w:ascii="Arial" w:hAnsi="Arial" w:cs="Arial"/>
                <w:szCs w:val="22"/>
              </w:rPr>
              <w:t>Publication year</w:t>
            </w:r>
          </w:p>
        </w:tc>
        <w:tc>
          <w:tcPr>
            <w:tcW w:w="3132" w:type="dxa"/>
          </w:tcPr>
          <w:p w:rsidR="00DC4C11" w:rsidRPr="00514523" w:rsidRDefault="00DC4C11" w:rsidP="00824DA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14523">
              <w:rPr>
                <w:rFonts w:ascii="Arial" w:hAnsi="Arial" w:cs="Arial"/>
                <w:szCs w:val="22"/>
              </w:rPr>
              <w:t>(1995-2015)</w:t>
            </w:r>
          </w:p>
        </w:tc>
        <w:tc>
          <w:tcPr>
            <w:tcW w:w="1836" w:type="dxa"/>
          </w:tcPr>
          <w:p w:rsidR="00DC4C11" w:rsidRPr="00514523" w:rsidRDefault="00DC4C11" w:rsidP="00824DA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PY (pub. year)</w:t>
            </w:r>
          </w:p>
        </w:tc>
        <w:tc>
          <w:tcPr>
            <w:tcW w:w="1832" w:type="dxa"/>
          </w:tcPr>
          <w:p w:rsidR="00DC4C11" w:rsidRPr="00514523" w:rsidRDefault="00DC4C11" w:rsidP="00824DA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rsidR="00DC4C11" w:rsidRDefault="00DC4C11" w:rsidP="00DC4C11"/>
    <w:p w:rsidR="00DC4C11" w:rsidRPr="00DA741B" w:rsidRDefault="00DC4C11" w:rsidP="00600AEF">
      <w:pPr>
        <w:rPr>
          <w:rFonts w:cs="Tahoma"/>
          <w:szCs w:val="22"/>
        </w:rPr>
      </w:pPr>
    </w:p>
    <w:p w:rsidR="007602E0" w:rsidRPr="00DA741B" w:rsidRDefault="007602E0" w:rsidP="00273EEB">
      <w:pPr>
        <w:pStyle w:val="Heading2"/>
      </w:pPr>
      <w:r w:rsidRPr="00DA741B">
        <w:t>Study selection</w:t>
      </w:r>
    </w:p>
    <w:p w:rsidR="007602E0" w:rsidRDefault="007602E0" w:rsidP="00273EEB">
      <w:r w:rsidRPr="00DA741B">
        <w:t>The researcher</w:t>
      </w:r>
      <w:r w:rsidR="000E4825" w:rsidRPr="00DA741B">
        <w:t xml:space="preserve"> team</w:t>
      </w:r>
      <w:r w:rsidRPr="00DA741B">
        <w:t xml:space="preserve"> will use the following study selection procedures: </w:t>
      </w:r>
    </w:p>
    <w:p w:rsidR="00403897" w:rsidRPr="00DA741B" w:rsidRDefault="00403897" w:rsidP="00273EEB"/>
    <w:p w:rsidR="00403897" w:rsidRDefault="00403897" w:rsidP="00403897">
      <w:pPr>
        <w:pStyle w:val="ListParagraph"/>
        <w:numPr>
          <w:ilvl w:val="0"/>
          <w:numId w:val="17"/>
        </w:numPr>
      </w:pPr>
      <w:r>
        <w:t xml:space="preserve">Researcher conducts initial search on </w:t>
      </w:r>
      <w:r w:rsidR="00A96BA7">
        <w:t>PsychInfo</w:t>
      </w:r>
      <w:r>
        <w:t>, using terms identified above.  Refines the search terms via trial-and-error until identifying a preliminary dataset that fulfils the following criteria: 1.at most 2000 references; 2.sensitive (articles expected to be found are included); 3.specific (approx. 5% or more of all hits seem relevant).</w:t>
      </w:r>
    </w:p>
    <w:p w:rsidR="00403897" w:rsidRDefault="00403897" w:rsidP="00403897">
      <w:pPr>
        <w:pStyle w:val="ListParagraph"/>
        <w:numPr>
          <w:ilvl w:val="0"/>
          <w:numId w:val="17"/>
        </w:numPr>
      </w:pPr>
      <w:r>
        <w:t xml:space="preserve">Researcher sends final search query to Co-researcher for checking. </w:t>
      </w:r>
    </w:p>
    <w:p w:rsidR="00403897" w:rsidRDefault="00403897" w:rsidP="00403897">
      <w:pPr>
        <w:pStyle w:val="ListParagraph"/>
        <w:numPr>
          <w:ilvl w:val="0"/>
          <w:numId w:val="17"/>
        </w:numPr>
      </w:pPr>
      <w:r>
        <w:t xml:space="preserve">Researcher does equivalent search in all bibliographic databases, using adapted search terms as appropriate. </w:t>
      </w:r>
    </w:p>
    <w:p w:rsidR="00403897" w:rsidRDefault="00403897" w:rsidP="00403897">
      <w:pPr>
        <w:pStyle w:val="ListParagraph"/>
        <w:numPr>
          <w:ilvl w:val="0"/>
          <w:numId w:val="17"/>
        </w:numPr>
      </w:pPr>
      <w:r>
        <w:t>Researcher saves all references in one file in Endnote.</w:t>
      </w:r>
    </w:p>
    <w:p w:rsidR="00403897" w:rsidRDefault="00403897" w:rsidP="00403897">
      <w:pPr>
        <w:pStyle w:val="ListParagraph"/>
        <w:numPr>
          <w:ilvl w:val="0"/>
          <w:numId w:val="17"/>
        </w:numPr>
      </w:pPr>
      <w:r>
        <w:t>Researcher deletes duplicates in Endnote.</w:t>
      </w:r>
    </w:p>
    <w:p w:rsidR="00403897" w:rsidRDefault="00403897" w:rsidP="00403897">
      <w:pPr>
        <w:pStyle w:val="ListParagraph"/>
        <w:numPr>
          <w:ilvl w:val="0"/>
          <w:numId w:val="17"/>
        </w:numPr>
      </w:pPr>
      <w:r>
        <w:t xml:space="preserve">Researcher makes </w:t>
      </w:r>
      <w:r w:rsidR="00BA15B3">
        <w:t xml:space="preserve">initial </w:t>
      </w:r>
      <w:r>
        <w:t>selection of articles</w:t>
      </w:r>
      <w:r w:rsidR="00BA15B3">
        <w:t xml:space="preserve"> based on title and, where appropriate abstract</w:t>
      </w:r>
      <w:r>
        <w:t xml:space="preserve">.  </w:t>
      </w:r>
    </w:p>
    <w:p w:rsidR="00403897" w:rsidRDefault="00403897" w:rsidP="00403897">
      <w:pPr>
        <w:pStyle w:val="ListParagraph"/>
        <w:numPr>
          <w:ilvl w:val="0"/>
          <w:numId w:val="17"/>
        </w:numPr>
      </w:pPr>
      <w:r>
        <w:t xml:space="preserve">Researcher sends selection to Co-researcher for checking. Co-researcher may choose to include further references, or query inclusions. </w:t>
      </w:r>
    </w:p>
    <w:p w:rsidR="00403897" w:rsidRDefault="00403897" w:rsidP="00403897">
      <w:pPr>
        <w:pStyle w:val="ListParagraph"/>
        <w:numPr>
          <w:ilvl w:val="0"/>
          <w:numId w:val="17"/>
        </w:numPr>
      </w:pPr>
      <w:r>
        <w:t xml:space="preserve">Researcher accesses all full-text articles. </w:t>
      </w:r>
    </w:p>
    <w:p w:rsidR="00403897" w:rsidRDefault="00403897" w:rsidP="00403897">
      <w:pPr>
        <w:pStyle w:val="ListParagraph"/>
        <w:numPr>
          <w:ilvl w:val="0"/>
          <w:numId w:val="17"/>
        </w:numPr>
      </w:pPr>
      <w:r>
        <w:t xml:space="preserve">Researcher and Co-researcher read each article independently and decide which articles they want to include in the definitive selection of articles. </w:t>
      </w:r>
    </w:p>
    <w:p w:rsidR="00403897" w:rsidRDefault="00403897" w:rsidP="00403897">
      <w:pPr>
        <w:pStyle w:val="ListParagraph"/>
        <w:numPr>
          <w:ilvl w:val="0"/>
          <w:numId w:val="17"/>
        </w:numPr>
      </w:pPr>
      <w:r>
        <w:t xml:space="preserve">Researcher and Co-researcher compare their selection + agree which articles to include and which to exclude. </w:t>
      </w:r>
    </w:p>
    <w:p w:rsidR="00403897" w:rsidRDefault="00403897" w:rsidP="00403897">
      <w:pPr>
        <w:pStyle w:val="ListParagraph"/>
        <w:numPr>
          <w:ilvl w:val="0"/>
          <w:numId w:val="17"/>
        </w:numPr>
      </w:pPr>
      <w:r>
        <w:t xml:space="preserve">Researcher will derive data from each article as indicated below on the data record. </w:t>
      </w:r>
    </w:p>
    <w:p w:rsidR="00403897" w:rsidRDefault="00403897" w:rsidP="00403897">
      <w:pPr>
        <w:pStyle w:val="ListParagraph"/>
        <w:numPr>
          <w:ilvl w:val="0"/>
          <w:numId w:val="17"/>
        </w:numPr>
      </w:pPr>
      <w:r>
        <w:t xml:space="preserve">Qualitative and quantitative data will be independently synthesised, as detailed below. </w:t>
      </w:r>
    </w:p>
    <w:p w:rsidR="00403897" w:rsidRDefault="00403897" w:rsidP="00403897">
      <w:pPr>
        <w:pStyle w:val="ListParagraph"/>
        <w:numPr>
          <w:ilvl w:val="0"/>
          <w:numId w:val="17"/>
        </w:numPr>
      </w:pPr>
      <w:r>
        <w:t xml:space="preserve">Researcher will write the report. </w:t>
      </w:r>
    </w:p>
    <w:p w:rsidR="00403897" w:rsidRPr="00DA741B" w:rsidRDefault="00403897" w:rsidP="00457AAC"/>
    <w:p w:rsidR="007602E0" w:rsidRPr="00DA741B" w:rsidRDefault="007602E0" w:rsidP="00273EEB">
      <w:pPr>
        <w:pStyle w:val="Heading2"/>
      </w:pPr>
      <w:r w:rsidRPr="00DA741B">
        <w:t>Data items</w:t>
      </w:r>
    </w:p>
    <w:p w:rsidR="007602E0" w:rsidRPr="00DA741B" w:rsidRDefault="00A573EA" w:rsidP="00273EEB">
      <w:r>
        <w:t xml:space="preserve">Quantitative and qualitative data </w:t>
      </w:r>
      <w:r w:rsidR="007602E0" w:rsidRPr="00DA741B">
        <w:t xml:space="preserve">will be </w:t>
      </w:r>
      <w:r w:rsidR="00256985">
        <w:t xml:space="preserve">summarised </w:t>
      </w:r>
      <w:r w:rsidR="000E4825" w:rsidRPr="00DA741B">
        <w:t xml:space="preserve">by the </w:t>
      </w:r>
      <w:r w:rsidR="00256985">
        <w:t>r</w:t>
      </w:r>
      <w:r w:rsidR="000E4825" w:rsidRPr="00DA741B">
        <w:t xml:space="preserve">esearcher </w:t>
      </w:r>
      <w:r w:rsidR="007602E0" w:rsidRPr="00DA741B">
        <w:t xml:space="preserve">from each </w:t>
      </w:r>
      <w:r w:rsidR="00361C0F" w:rsidRPr="00DA741B">
        <w:t xml:space="preserve">study </w:t>
      </w:r>
      <w:r>
        <w:t xml:space="preserve">using a modified version of the literature template provided by Atkinson et al. </w:t>
      </w:r>
      <w:r w:rsidR="0021415E">
        <w:fldChar w:fldCharType="begin"/>
      </w:r>
      <w:r w:rsidR="0021415E">
        <w:instrText xml:space="preserve"> ADDIN EN.CITE &lt;EndNote&gt;&lt;Cite ExcludeAuth="1"&gt;&lt;Author&gt;Atkinson&lt;/Author&gt;&lt;Year&gt;2007&lt;/Year&gt;&lt;RecNum&gt;4077&lt;/RecNum&gt;&lt;DisplayText&gt;(2007)&lt;/DisplayText&gt;&lt;record&gt;&lt;rec-number&gt;4077&lt;/rec-number&gt;&lt;foreign-keys&gt;&lt;key app="EN" db-id="0swazwvvzv2zzfe0fs75dwsza2wreftvrrpv" timestamp="1409553254"&gt;4077&lt;/key&gt;&lt;/foreign-keys&gt;&lt;ref-type name="Report"&gt;27&lt;/ref-type&gt;&lt;contributors&gt;&lt;authors&gt;&lt;author&gt;Atkinson, Mary&lt;/author&gt;&lt;author&gt;Jones, Megan&lt;/author&gt;&lt;author&gt;Lamont, Emily&lt;/author&gt;&lt;/authors&gt;&lt;/contributors&gt;&lt;titles&gt;&lt;title&gt;Multi-agency working and its implications for practice&lt;/title&gt;&lt;/titles&gt;&lt;keywords&gt;&lt;keyword&gt;CYP IAPT: integrated services&lt;/keyword&gt;&lt;/keywords&gt;&lt;dates&gt;&lt;year&gt;2007&lt;/year&gt;&lt;/dates&gt;&lt;pub-location&gt;Reading&lt;/pub-location&gt;&lt;publisher&gt;CfBT Education Trust&lt;/publisher&gt;&lt;urls&gt;&lt;/urls&gt;&lt;/record&gt;&lt;/Cite&gt;&lt;/EndNote&gt;</w:instrText>
      </w:r>
      <w:r w:rsidR="0021415E">
        <w:fldChar w:fldCharType="separate"/>
      </w:r>
      <w:r w:rsidR="0021415E">
        <w:rPr>
          <w:noProof/>
        </w:rPr>
        <w:t>(2007)</w:t>
      </w:r>
      <w:r w:rsidR="0021415E">
        <w:fldChar w:fldCharType="end"/>
      </w:r>
      <w:r>
        <w:t xml:space="preserve">. This </w:t>
      </w:r>
      <w:r w:rsidR="006E718F">
        <w:t>will record</w:t>
      </w:r>
      <w:r>
        <w:t xml:space="preserve">, where available: </w:t>
      </w:r>
    </w:p>
    <w:p w:rsidR="00256985" w:rsidRDefault="00A573EA" w:rsidP="00273EEB">
      <w:pPr>
        <w:pStyle w:val="ListParagraph"/>
        <w:numPr>
          <w:ilvl w:val="0"/>
          <w:numId w:val="18"/>
        </w:numPr>
      </w:pPr>
      <w:r>
        <w:t>Review of source</w:t>
      </w:r>
    </w:p>
    <w:p w:rsidR="00A573EA" w:rsidRDefault="00A573EA" w:rsidP="00A573EA">
      <w:pPr>
        <w:pStyle w:val="ListParagraph"/>
        <w:numPr>
          <w:ilvl w:val="1"/>
          <w:numId w:val="18"/>
        </w:numPr>
      </w:pPr>
      <w:r>
        <w:t>Type/model of integrative working</w:t>
      </w:r>
    </w:p>
    <w:p w:rsidR="00A573EA" w:rsidRDefault="00A573EA" w:rsidP="00A573EA">
      <w:pPr>
        <w:pStyle w:val="ListParagraph"/>
        <w:numPr>
          <w:ilvl w:val="1"/>
          <w:numId w:val="18"/>
        </w:numPr>
      </w:pPr>
      <w:r>
        <w:t>Impact/outcomes of interagency working</w:t>
      </w:r>
    </w:p>
    <w:p w:rsidR="00A573EA" w:rsidRDefault="00A573EA" w:rsidP="00A573EA">
      <w:pPr>
        <w:pStyle w:val="ListParagraph"/>
        <w:numPr>
          <w:ilvl w:val="1"/>
          <w:numId w:val="18"/>
        </w:numPr>
      </w:pPr>
      <w:r>
        <w:t>Factors that facilitate interagency working</w:t>
      </w:r>
    </w:p>
    <w:p w:rsidR="00A573EA" w:rsidRDefault="00A573EA" w:rsidP="00A573EA">
      <w:pPr>
        <w:pStyle w:val="ListParagraph"/>
        <w:numPr>
          <w:ilvl w:val="1"/>
          <w:numId w:val="18"/>
        </w:numPr>
      </w:pPr>
      <w:r>
        <w:t>Factors that impede interagency working</w:t>
      </w:r>
    </w:p>
    <w:p w:rsidR="00A573EA" w:rsidRDefault="00A573EA" w:rsidP="00A573EA">
      <w:pPr>
        <w:pStyle w:val="ListParagraph"/>
        <w:numPr>
          <w:ilvl w:val="1"/>
          <w:numId w:val="18"/>
        </w:numPr>
      </w:pPr>
      <w:r>
        <w:t>Characteristics of good practice</w:t>
      </w:r>
    </w:p>
    <w:p w:rsidR="00A573EA" w:rsidRDefault="00A573EA" w:rsidP="00A573EA">
      <w:pPr>
        <w:pStyle w:val="ListParagraph"/>
        <w:numPr>
          <w:ilvl w:val="1"/>
          <w:numId w:val="18"/>
        </w:numPr>
      </w:pPr>
      <w:r>
        <w:t>Any other key findings, conclusions, recommendations</w:t>
      </w:r>
    </w:p>
    <w:p w:rsidR="00A573EA" w:rsidRDefault="00A573EA" w:rsidP="00A573EA">
      <w:pPr>
        <w:pStyle w:val="ListParagraph"/>
        <w:numPr>
          <w:ilvl w:val="0"/>
          <w:numId w:val="18"/>
        </w:numPr>
      </w:pPr>
      <w:r>
        <w:t>Description of source</w:t>
      </w:r>
    </w:p>
    <w:p w:rsidR="00A573EA" w:rsidRDefault="00A573EA" w:rsidP="00A573EA">
      <w:pPr>
        <w:pStyle w:val="ListParagraph"/>
        <w:numPr>
          <w:ilvl w:val="1"/>
          <w:numId w:val="18"/>
        </w:numPr>
      </w:pPr>
      <w:r>
        <w:t>CAMHS sectors</w:t>
      </w:r>
    </w:p>
    <w:p w:rsidR="00A573EA" w:rsidRDefault="00A573EA" w:rsidP="00A573EA">
      <w:pPr>
        <w:pStyle w:val="ListParagraph"/>
        <w:numPr>
          <w:ilvl w:val="1"/>
          <w:numId w:val="18"/>
        </w:numPr>
      </w:pPr>
      <w:r>
        <w:t>Country/area</w:t>
      </w:r>
    </w:p>
    <w:p w:rsidR="00A573EA" w:rsidRDefault="00A573EA" w:rsidP="00A573EA">
      <w:pPr>
        <w:pStyle w:val="ListParagraph"/>
        <w:numPr>
          <w:ilvl w:val="1"/>
          <w:numId w:val="18"/>
        </w:numPr>
      </w:pPr>
      <w:r>
        <w:t>Participants</w:t>
      </w:r>
    </w:p>
    <w:p w:rsidR="00A573EA" w:rsidRDefault="00A573EA" w:rsidP="00A573EA">
      <w:pPr>
        <w:pStyle w:val="ListParagraph"/>
        <w:numPr>
          <w:ilvl w:val="1"/>
          <w:numId w:val="18"/>
        </w:numPr>
      </w:pPr>
      <w:r>
        <w:t>Method(s)</w:t>
      </w:r>
    </w:p>
    <w:p w:rsidR="00A573EA" w:rsidRDefault="00A573EA" w:rsidP="00A573EA">
      <w:pPr>
        <w:pStyle w:val="ListParagraph"/>
        <w:numPr>
          <w:ilvl w:val="1"/>
          <w:numId w:val="18"/>
        </w:numPr>
      </w:pPr>
      <w:r>
        <w:t>When data collected</w:t>
      </w:r>
    </w:p>
    <w:p w:rsidR="00A573EA" w:rsidRDefault="00A573EA" w:rsidP="00A573EA">
      <w:pPr>
        <w:pStyle w:val="ListParagraph"/>
        <w:numPr>
          <w:ilvl w:val="1"/>
          <w:numId w:val="18"/>
        </w:numPr>
      </w:pPr>
      <w:r>
        <w:lastRenderedPageBreak/>
        <w:t>Source/document type</w:t>
      </w:r>
    </w:p>
    <w:p w:rsidR="00A573EA" w:rsidRDefault="00A573EA" w:rsidP="00A573EA">
      <w:pPr>
        <w:pStyle w:val="ListParagraph"/>
        <w:numPr>
          <w:ilvl w:val="1"/>
          <w:numId w:val="18"/>
        </w:numPr>
      </w:pPr>
      <w:r>
        <w:t>Reference</w:t>
      </w:r>
    </w:p>
    <w:p w:rsidR="00A573EA" w:rsidRDefault="00A573EA" w:rsidP="00A573EA">
      <w:pPr>
        <w:pStyle w:val="ListParagraph"/>
        <w:numPr>
          <w:ilvl w:val="0"/>
          <w:numId w:val="18"/>
        </w:numPr>
      </w:pPr>
      <w:r>
        <w:t>Review of evidence</w:t>
      </w:r>
    </w:p>
    <w:p w:rsidR="00A573EA" w:rsidRPr="00DA741B" w:rsidRDefault="00A573EA" w:rsidP="00A573EA">
      <w:pPr>
        <w:pStyle w:val="ListParagraph"/>
        <w:numPr>
          <w:ilvl w:val="1"/>
          <w:numId w:val="18"/>
        </w:numPr>
      </w:pPr>
      <w:r>
        <w:t xml:space="preserve">What is the risk of bias (using </w:t>
      </w:r>
      <w:r w:rsidRPr="00DA741B">
        <w:rPr>
          <w:bCs/>
          <w:color w:val="auto"/>
          <w:lang w:eastAsia="en-GB"/>
        </w:rPr>
        <w:t>The Cochrane Collaboration’s tool for assessing risk of bias</w:t>
      </w:r>
      <w:r w:rsidR="006E718F">
        <w:rPr>
          <w:bCs/>
          <w:color w:val="auto"/>
          <w:lang w:eastAsia="en-GB"/>
        </w:rPr>
        <w:t>, where appropriate</w:t>
      </w:r>
      <w:r w:rsidRPr="00DA741B">
        <w:rPr>
          <w:bCs/>
          <w:color w:val="auto"/>
          <w:lang w:eastAsia="en-GB"/>
        </w:rPr>
        <w:t xml:space="preserve"> (</w:t>
      </w:r>
      <w:hyperlink r:id="rId8" w:history="1">
        <w:r w:rsidRPr="00DA741B">
          <w:rPr>
            <w:rStyle w:val="Hyperlink"/>
            <w:bCs/>
            <w:lang w:eastAsia="en-GB"/>
          </w:rPr>
          <w:t>http://www.ohg.cochrane.org/forms/Risk%20of%20bias%20assessment%20tool.pdf</w:t>
        </w:r>
      </w:hyperlink>
      <w:r w:rsidRPr="00DA741B">
        <w:rPr>
          <w:bCs/>
          <w:color w:val="auto"/>
          <w:lang w:eastAsia="en-GB"/>
        </w:rPr>
        <w:t xml:space="preserve"> )</w:t>
      </w:r>
      <w:r w:rsidR="006E718F">
        <w:rPr>
          <w:bCs/>
          <w:color w:val="auto"/>
          <w:lang w:eastAsia="en-GB"/>
        </w:rPr>
        <w:t>?</w:t>
      </w:r>
    </w:p>
    <w:p w:rsidR="00A573EA" w:rsidRDefault="00A573EA" w:rsidP="00A573EA">
      <w:pPr>
        <w:pStyle w:val="ListParagraph"/>
        <w:numPr>
          <w:ilvl w:val="1"/>
          <w:numId w:val="18"/>
        </w:numPr>
      </w:pPr>
      <w:r>
        <w:t>Is the report analysis adequate and correct?</w:t>
      </w:r>
    </w:p>
    <w:p w:rsidR="00A573EA" w:rsidRDefault="00A573EA" w:rsidP="00A573EA">
      <w:pPr>
        <w:pStyle w:val="ListParagraph"/>
        <w:numPr>
          <w:ilvl w:val="1"/>
          <w:numId w:val="18"/>
        </w:numPr>
      </w:pPr>
      <w:r>
        <w:t>Is there corroboration/triangulation of sources?</w:t>
      </w:r>
    </w:p>
    <w:p w:rsidR="007602E0" w:rsidRPr="00DA741B" w:rsidRDefault="007602E0" w:rsidP="00796613"/>
    <w:p w:rsidR="007602E0" w:rsidRPr="00DA741B" w:rsidRDefault="007602E0" w:rsidP="00796613">
      <w:pPr>
        <w:pStyle w:val="Heading2"/>
      </w:pPr>
      <w:r w:rsidRPr="00DA741B">
        <w:t>Planned method of analysis</w:t>
      </w:r>
    </w:p>
    <w:p w:rsidR="00256985" w:rsidRDefault="00256985" w:rsidP="00256985">
      <w:r>
        <w:t xml:space="preserve">If sufficient quantitative data is available, in relation to any of the four questions, we will conduct a statistical meta-analysis of the evidence.  However, findings from a preliminary review suggest that this is unlikely.  </w:t>
      </w:r>
    </w:p>
    <w:p w:rsidR="00256985" w:rsidRDefault="00256985" w:rsidP="00256985"/>
    <w:p w:rsidR="00256985" w:rsidRDefault="00256985" w:rsidP="00256985">
      <w:r>
        <w:t xml:space="preserve">If sufficient qualitative data is available, in relation to any of the </w:t>
      </w:r>
      <w:r w:rsidR="0063088E">
        <w:t xml:space="preserve">five </w:t>
      </w:r>
      <w:r>
        <w:t xml:space="preserve">questions, we will conduct a </w:t>
      </w:r>
      <w:r w:rsidRPr="00256985">
        <w:rPr>
          <w:i/>
        </w:rPr>
        <w:t>qualitative meta-synthesis</w:t>
      </w:r>
      <w:r>
        <w:t xml:space="preserve"> </w:t>
      </w:r>
      <w:r w:rsidR="00634595">
        <w:fldChar w:fldCharType="begin"/>
      </w:r>
      <w:r w:rsidR="00A573EA">
        <w:instrText xml:space="preserve"> ADDIN EN.CITE &lt;EndNote&gt;&lt;Cite&gt;&lt;Author&gt;Timulak&lt;/Author&gt;&lt;Year&gt;2009&lt;/Year&gt;&lt;RecNum&gt;4097&lt;/RecNum&gt;&lt;DisplayText&gt;(Timulak, 2009)&lt;/DisplayText&gt;&lt;record&gt;&lt;rec-number&gt;4097&lt;/rec-number&gt;&lt;foreign-keys&gt;&lt;key app="EN" db-id="0swazwvvzv2zzfe0fs75dwsza2wreftvrrpv" timestamp="1410777999"&gt;4097&lt;/key&gt;&lt;/foreign-keys&gt;&lt;ref-type name="Journal Article"&gt;17&lt;/ref-type&gt;&lt;contributors&gt;&lt;authors&gt;&lt;author&gt;Timulak, Ladislav&lt;/author&gt;&lt;/authors&gt;&lt;/contributors&gt;&lt;titles&gt;&lt;title&gt;Meta-analysis of qualitative studies: A tool for reviewing qualitative research findings in psychotherapy&lt;/title&gt;&lt;secondary-title&gt;Psychotherapy Research&lt;/secondary-title&gt;&lt;/titles&gt;&lt;periodical&gt;&lt;full-title&gt;Psychotherapy Research&lt;/full-title&gt;&lt;/periodical&gt;&lt;pages&gt;591-600&lt;/pages&gt;&lt;volume&gt;19&lt;/volume&gt;&lt;number&gt;4-5&lt;/number&gt;&lt;dates&gt;&lt;year&gt;2009&lt;/year&gt;&lt;pub-dates&gt;&lt;date&gt;2009/07/01&lt;/date&gt;&lt;/pub-dates&gt;&lt;/dates&gt;&lt;publisher&gt;Routledge&lt;/publisher&gt;&lt;isbn&gt;1050-3307&lt;/isbn&gt;&lt;urls&gt;&lt;related-urls&gt;&lt;url&gt;http://dx.doi.org/10.1080/10503300802477989&lt;/url&gt;&lt;/related-urls&gt;&lt;/urls&gt;&lt;electronic-resource-num&gt;10.1080/10503300802477989&lt;/electronic-resource-num&gt;&lt;access-date&gt;2014/09/15&lt;/access-date&gt;&lt;/record&gt;&lt;/Cite&gt;&lt;/EndNote&gt;</w:instrText>
      </w:r>
      <w:r w:rsidR="00634595">
        <w:fldChar w:fldCharType="separate"/>
      </w:r>
      <w:r w:rsidR="00A573EA">
        <w:rPr>
          <w:noProof/>
        </w:rPr>
        <w:t>(Timulak, 2009)</w:t>
      </w:r>
      <w:r w:rsidR="00634595">
        <w:fldChar w:fldCharType="end"/>
      </w:r>
      <w:r>
        <w:t xml:space="preserve">. This is based on the principles of thematic analysis </w:t>
      </w:r>
      <w:r w:rsidR="00634595">
        <w:fldChar w:fldCharType="begin"/>
      </w:r>
      <w:r w:rsidR="00A573EA">
        <w:instrText xml:space="preserve"> ADDIN EN.CITE &lt;EndNote&gt;&lt;Cite&gt;&lt;Author&gt;Braun&lt;/Author&gt;&lt;Year&gt;2006&lt;/Year&gt;&lt;RecNum&gt;4069&lt;/RecNum&gt;&lt;DisplayText&gt;(Braun &amp;amp; Clarke, 2006)&lt;/DisplayText&gt;&lt;record&gt;&lt;rec-number&gt;4069&lt;/rec-number&gt;&lt;foreign-keys&gt;&lt;key app="EN" db-id="0swazwvvzv2zzfe0fs75dwsza2wreftvrrpv" timestamp="1409150246"&gt;4069&lt;/key&gt;&lt;/foreign-keys&gt;&lt;ref-type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634595">
        <w:fldChar w:fldCharType="separate"/>
      </w:r>
      <w:r w:rsidR="00A573EA">
        <w:rPr>
          <w:noProof/>
        </w:rPr>
        <w:t>(Braun &amp; Clarke, 2006)</w:t>
      </w:r>
      <w:r w:rsidR="00634595">
        <w:fldChar w:fldCharType="end"/>
      </w:r>
      <w:r>
        <w:t>, whereby the categories that emerge from primary studies are grouped together to form higher order categories.  Findings from a preliminary review suggest that this may be possible</w:t>
      </w:r>
      <w:r w:rsidR="006E718F">
        <w:t xml:space="preserve"> for some of the present research questions</w:t>
      </w:r>
      <w:r>
        <w:t>.</w:t>
      </w:r>
    </w:p>
    <w:p w:rsidR="00256985" w:rsidRDefault="00256985" w:rsidP="00256985"/>
    <w:p w:rsidR="00256985" w:rsidRDefault="00256985" w:rsidP="00256985">
      <w:r>
        <w:t xml:space="preserve">Where data </w:t>
      </w:r>
      <w:r w:rsidR="006E718F">
        <w:t xml:space="preserve">are of such heterogeneity that quantitative and/or qualitative data cannot reasonably be </w:t>
      </w:r>
      <w:r>
        <w:t xml:space="preserve">synthesised together, we will conduct a narrative review of findings. </w:t>
      </w:r>
    </w:p>
    <w:p w:rsidR="007602E0" w:rsidRPr="00DA741B" w:rsidRDefault="007602E0" w:rsidP="00796613"/>
    <w:p w:rsidR="007602E0" w:rsidRPr="00DA741B" w:rsidRDefault="00256985" w:rsidP="00400343">
      <w:pPr>
        <w:pStyle w:val="Heading2"/>
      </w:pPr>
      <w:r>
        <w:t>Appended materials</w:t>
      </w:r>
    </w:p>
    <w:p w:rsidR="007602E0" w:rsidRDefault="00256985" w:rsidP="00796613">
      <w:r>
        <w:t xml:space="preserve">We will append to the report findings from quantitative and qualitative reviews of evidence in the broader field of CYP services </w:t>
      </w:r>
      <w:r w:rsidR="00634595">
        <w:fldChar w:fldCharType="begin"/>
      </w:r>
      <w:r w:rsidR="0021415E">
        <w:instrText xml:space="preserve"> ADDIN EN.CITE &lt;EndNote&gt;&lt;Cite&gt;&lt;Author&gt;Oliver&lt;/Author&gt;&lt;Year&gt;2010&lt;/Year&gt;&lt;RecNum&gt;4076&lt;/RecNum&gt;&lt;Prefix&gt;e.g. from &lt;/Prefix&gt;&lt;DisplayText&gt;(e.g. from Atkinson et al., 2007; Oliver et al., 2010)&lt;/DisplayText&gt;&lt;record&gt;&lt;rec-number&gt;4076&lt;/rec-number&gt;&lt;foreign-keys&gt;&lt;key app="EN" db-id="0swazwvvzv2zzfe0fs75dwsza2wreftvrrpv" timestamp="1409553111"&gt;4076&lt;/key&gt;&lt;/foreign-keys&gt;&lt;ref-type name="Report"&gt;27&lt;/ref-type&gt;&lt;contributors&gt;&lt;authors&gt;&lt;author&gt;Oliver, Christine&lt;/author&gt;&lt;author&gt;Mooney, Ann&lt;/author&gt;&lt;author&gt;Statham, June&lt;/author&gt;&lt;/authors&gt;&lt;/contributors&gt;&lt;titles&gt;&lt;title&gt;Integrated working: a review of the evidence&lt;/title&gt;&lt;/titles&gt;&lt;keywords&gt;&lt;keyword&gt;CYP IAPT: integrated services&lt;/keyword&gt;&lt;/keywords&gt;&lt;dates&gt;&lt;year&gt;2010&lt;/year&gt;&lt;/dates&gt;&lt;pub-location&gt;London&lt;/pub-location&gt;&lt;publisher&gt;Institute of Education&lt;/publisher&gt;&lt;urls&gt;&lt;/urls&gt;&lt;/record&gt;&lt;/Cite&gt;&lt;Cite&gt;&lt;Author&gt;Atkinson&lt;/Author&gt;&lt;Year&gt;2007&lt;/Year&gt;&lt;RecNum&gt;4077&lt;/RecNum&gt;&lt;record&gt;&lt;rec-number&gt;4077&lt;/rec-number&gt;&lt;foreign-keys&gt;&lt;key app="EN" db-id="0swazwvvzv2zzfe0fs75dwsza2wreftvrrpv" timestamp="1409553254"&gt;4077&lt;/key&gt;&lt;/foreign-keys&gt;&lt;ref-type name="Report"&gt;27&lt;/ref-type&gt;&lt;contributors&gt;&lt;authors&gt;&lt;author&gt;Atkinson, Mary&lt;/author&gt;&lt;author&gt;Jones, Megan&lt;/author&gt;&lt;author&gt;Lamont, Emily&lt;/author&gt;&lt;/authors&gt;&lt;/contributors&gt;&lt;titles&gt;&lt;title&gt;Multi-agency working and its implications for practice&lt;/title&gt;&lt;/titles&gt;&lt;keywords&gt;&lt;keyword&gt;CYP IAPT: integrated services&lt;/keyword&gt;&lt;/keywords&gt;&lt;dates&gt;&lt;year&gt;2007&lt;/year&gt;&lt;/dates&gt;&lt;pub-location&gt;Reading&lt;/pub-location&gt;&lt;publisher&gt;CfBT Education Trust&lt;/publisher&gt;&lt;urls&gt;&lt;/urls&gt;&lt;/record&gt;&lt;/Cite&gt;&lt;/EndNote&gt;</w:instrText>
      </w:r>
      <w:r w:rsidR="00634595">
        <w:fldChar w:fldCharType="separate"/>
      </w:r>
      <w:r w:rsidR="0021415E">
        <w:rPr>
          <w:noProof/>
        </w:rPr>
        <w:t>(e.g. from Atkinson et al., 2007; Oliver et al., 2010)</w:t>
      </w:r>
      <w:r w:rsidR="00634595">
        <w:fldChar w:fldCharType="end"/>
      </w:r>
      <w:r>
        <w:t xml:space="preserve">.  This will provide a useful context for findings from the present review, and may highlight areas where the present findings are supported by wider evidence. </w:t>
      </w:r>
    </w:p>
    <w:p w:rsidR="00A50C40" w:rsidRDefault="00A50C40" w:rsidP="00796613"/>
    <w:p w:rsidR="00A50C40" w:rsidRDefault="00256985" w:rsidP="00256985">
      <w:pPr>
        <w:pStyle w:val="Heading2"/>
      </w:pPr>
      <w:r>
        <w:t>Timescale</w:t>
      </w:r>
    </w:p>
    <w:p w:rsidR="00B405EC" w:rsidRDefault="00B405EC" w:rsidP="00256985">
      <w:pPr>
        <w:pStyle w:val="ListParagraph"/>
        <w:numPr>
          <w:ilvl w:val="0"/>
          <w:numId w:val="43"/>
        </w:numPr>
      </w:pPr>
      <w:r>
        <w:t xml:space="preserve">Feedback on draft protocol </w:t>
      </w:r>
      <w:r w:rsidR="00684DB1">
        <w:t xml:space="preserve">(Atkinson, </w:t>
      </w:r>
      <w:r w:rsidR="00ED7DAB">
        <w:t xml:space="preserve">Buchanan, </w:t>
      </w:r>
      <w:r w:rsidR="00684DB1">
        <w:t xml:space="preserve">O’Reilly, Vos, Vostanis) </w:t>
      </w:r>
      <w:r>
        <w:t>received: 28</w:t>
      </w:r>
      <w:r w:rsidRPr="00B405EC">
        <w:rPr>
          <w:vertAlign w:val="superscript"/>
        </w:rPr>
        <w:t>th</w:t>
      </w:r>
      <w:r>
        <w:t xml:space="preserve"> September 2014</w:t>
      </w:r>
    </w:p>
    <w:p w:rsidR="00034313" w:rsidRDefault="00034313" w:rsidP="00256985">
      <w:pPr>
        <w:pStyle w:val="ListParagraph"/>
        <w:numPr>
          <w:ilvl w:val="0"/>
          <w:numId w:val="43"/>
        </w:numPr>
      </w:pPr>
      <w:r>
        <w:t>Finalise protocol: by 3</w:t>
      </w:r>
      <w:r w:rsidRPr="00034313">
        <w:rPr>
          <w:vertAlign w:val="superscript"/>
        </w:rPr>
        <w:t>rd</w:t>
      </w:r>
      <w:r>
        <w:t xml:space="preserve"> October 2014</w:t>
      </w:r>
    </w:p>
    <w:p w:rsidR="00256985" w:rsidRDefault="00034313" w:rsidP="00256985">
      <w:pPr>
        <w:pStyle w:val="ListParagraph"/>
        <w:numPr>
          <w:ilvl w:val="0"/>
          <w:numId w:val="43"/>
        </w:numPr>
      </w:pPr>
      <w:r>
        <w:t>Complete i</w:t>
      </w:r>
      <w:r w:rsidR="00256985">
        <w:t xml:space="preserve">nitial search: </w:t>
      </w:r>
      <w:r>
        <w:t>by 18</w:t>
      </w:r>
      <w:r w:rsidRPr="00034313">
        <w:rPr>
          <w:vertAlign w:val="superscript"/>
        </w:rPr>
        <w:t>th</w:t>
      </w:r>
      <w:r>
        <w:t xml:space="preserve"> October 2014</w:t>
      </w:r>
    </w:p>
    <w:p w:rsidR="00256985" w:rsidRDefault="00256985" w:rsidP="00256985">
      <w:pPr>
        <w:pStyle w:val="ListParagraph"/>
        <w:numPr>
          <w:ilvl w:val="0"/>
          <w:numId w:val="43"/>
        </w:numPr>
      </w:pPr>
      <w:r>
        <w:t xml:space="preserve">Review of initial articles and selection of full-text articles: by </w:t>
      </w:r>
      <w:r w:rsidR="00034313">
        <w:t>1</w:t>
      </w:r>
      <w:r w:rsidR="00034313" w:rsidRPr="00034313">
        <w:rPr>
          <w:vertAlign w:val="superscript"/>
        </w:rPr>
        <w:t>st</w:t>
      </w:r>
      <w:r w:rsidR="00034313">
        <w:t xml:space="preserve"> November </w:t>
      </w:r>
      <w:r>
        <w:t>2014</w:t>
      </w:r>
    </w:p>
    <w:p w:rsidR="00256985" w:rsidRDefault="00256985" w:rsidP="00256985">
      <w:pPr>
        <w:pStyle w:val="ListParagraph"/>
        <w:numPr>
          <w:ilvl w:val="0"/>
          <w:numId w:val="43"/>
        </w:numPr>
      </w:pPr>
      <w:r>
        <w:t xml:space="preserve">Review of full text articles and final selection for inclusion: by </w:t>
      </w:r>
      <w:r w:rsidR="00034313">
        <w:t>15</w:t>
      </w:r>
      <w:r w:rsidR="00034313" w:rsidRPr="00034313">
        <w:rPr>
          <w:vertAlign w:val="superscript"/>
        </w:rPr>
        <w:t>th</w:t>
      </w:r>
      <w:r w:rsidR="00034313">
        <w:t xml:space="preserve"> November</w:t>
      </w:r>
      <w:r>
        <w:t xml:space="preserve"> 2014</w:t>
      </w:r>
    </w:p>
    <w:p w:rsidR="00256985" w:rsidRDefault="00825E88" w:rsidP="00256985">
      <w:pPr>
        <w:pStyle w:val="ListParagraph"/>
        <w:numPr>
          <w:ilvl w:val="0"/>
          <w:numId w:val="43"/>
        </w:numPr>
      </w:pPr>
      <w:r>
        <w:t xml:space="preserve">Data extraction: by </w:t>
      </w:r>
      <w:r w:rsidR="00034313">
        <w:t>28</w:t>
      </w:r>
      <w:r w:rsidR="00034313" w:rsidRPr="00034313">
        <w:rPr>
          <w:vertAlign w:val="superscript"/>
        </w:rPr>
        <w:t>th</w:t>
      </w:r>
      <w:r w:rsidR="00034313">
        <w:t xml:space="preserve"> </w:t>
      </w:r>
      <w:r>
        <w:t>November 2014</w:t>
      </w:r>
    </w:p>
    <w:p w:rsidR="00825E88" w:rsidRDefault="00825E88" w:rsidP="00256985">
      <w:pPr>
        <w:pStyle w:val="ListParagraph"/>
        <w:numPr>
          <w:ilvl w:val="0"/>
          <w:numId w:val="43"/>
        </w:numPr>
      </w:pPr>
      <w:r>
        <w:t xml:space="preserve">Analysis and completion of report: by </w:t>
      </w:r>
      <w:r w:rsidR="00034313">
        <w:t>20</w:t>
      </w:r>
      <w:r w:rsidR="00034313" w:rsidRPr="00034313">
        <w:rPr>
          <w:vertAlign w:val="superscript"/>
        </w:rPr>
        <w:t>th</w:t>
      </w:r>
      <w:r w:rsidR="00034313">
        <w:t xml:space="preserve"> </w:t>
      </w:r>
      <w:r>
        <w:t xml:space="preserve">December 2014. </w:t>
      </w:r>
    </w:p>
    <w:p w:rsidR="00256985" w:rsidRDefault="00256985" w:rsidP="00256985"/>
    <w:p w:rsidR="00256985" w:rsidRDefault="00256985" w:rsidP="00256985">
      <w:pPr>
        <w:pStyle w:val="Heading2"/>
      </w:pPr>
      <w:r>
        <w:t>References</w:t>
      </w:r>
    </w:p>
    <w:p w:rsidR="0063088E" w:rsidRPr="0063088E" w:rsidRDefault="00634595" w:rsidP="0063088E">
      <w:pPr>
        <w:pStyle w:val="EndNoteBibliography"/>
        <w:ind w:left="720" w:hanging="720"/>
      </w:pPr>
      <w:r>
        <w:fldChar w:fldCharType="begin"/>
      </w:r>
      <w:r>
        <w:instrText xml:space="preserve"> ADDIN EN.REFLIST </w:instrText>
      </w:r>
      <w:r>
        <w:fldChar w:fldCharType="separate"/>
      </w:r>
      <w:r w:rsidR="0063088E" w:rsidRPr="0063088E">
        <w:t>Atkinson, M., Jones, M., &amp; Lamont, E. (2007). Multi-agency working and its implications for practice. Reading: CfBT Education Trust.</w:t>
      </w:r>
    </w:p>
    <w:p w:rsidR="0063088E" w:rsidRPr="0063088E" w:rsidRDefault="0063088E" w:rsidP="0063088E">
      <w:pPr>
        <w:pStyle w:val="EndNoteBibliography"/>
        <w:ind w:left="720" w:hanging="720"/>
      </w:pPr>
      <w:r w:rsidRPr="0063088E">
        <w:t xml:space="preserve">Braun, V., &amp; Clarke, V. (2006). Using thematic analysis in psychology. </w:t>
      </w:r>
      <w:r w:rsidRPr="0063088E">
        <w:rPr>
          <w:i/>
        </w:rPr>
        <w:t>Qualitative research in psychology, 3</w:t>
      </w:r>
      <w:r w:rsidRPr="0063088E">
        <w:t xml:space="preserve">(2), 77-101. </w:t>
      </w:r>
    </w:p>
    <w:p w:rsidR="0063088E" w:rsidRPr="0063088E" w:rsidRDefault="0063088E" w:rsidP="0063088E">
      <w:pPr>
        <w:pStyle w:val="EndNoteBibliography"/>
        <w:ind w:left="720" w:hanging="720"/>
      </w:pPr>
      <w:r w:rsidRPr="0063088E">
        <w:t xml:space="preserve">Cottrell, D., &amp; Kraam, A. (2005). Growing up? A history of CAMHS (1987–2005). </w:t>
      </w:r>
      <w:r w:rsidRPr="0063088E">
        <w:rPr>
          <w:i/>
        </w:rPr>
        <w:t>Child and Adolescent Mental Health, 10</w:t>
      </w:r>
      <w:r w:rsidRPr="0063088E">
        <w:t xml:space="preserve">(3), 111-117. </w:t>
      </w:r>
    </w:p>
    <w:p w:rsidR="0063088E" w:rsidRPr="0063088E" w:rsidRDefault="0063088E" w:rsidP="0063088E">
      <w:pPr>
        <w:pStyle w:val="EndNoteBibliography"/>
        <w:ind w:left="720" w:hanging="720"/>
      </w:pPr>
      <w:r w:rsidRPr="0063088E">
        <w:t>Department for Education and skills. (2003). Every child matters. London: HM Government.</w:t>
      </w:r>
    </w:p>
    <w:p w:rsidR="0063088E" w:rsidRPr="0063088E" w:rsidRDefault="0063088E" w:rsidP="0063088E">
      <w:pPr>
        <w:pStyle w:val="EndNoteBibliography"/>
        <w:ind w:left="720" w:hanging="720"/>
      </w:pPr>
      <w:r w:rsidRPr="0063088E">
        <w:lastRenderedPageBreak/>
        <w:t xml:space="preserve">MindEd. (2014). CAMHS. </w:t>
      </w:r>
      <w:r w:rsidRPr="0063088E">
        <w:rPr>
          <w:i/>
        </w:rPr>
        <w:t xml:space="preserve">MindEd Glossary. </w:t>
      </w:r>
      <w:r w:rsidRPr="0063088E">
        <w:t>Retrieved 29th September 2014, from https://</w:t>
      </w:r>
      <w:hyperlink r:id="rId9" w:history="1">
        <w:r w:rsidRPr="0063088E">
          <w:rPr>
            <w:rStyle w:val="Hyperlink"/>
            <w:rFonts w:cs="Tahoma"/>
          </w:rPr>
          <w:t>www.minded.org.uk/mod/glossary/view.php</w:t>
        </w:r>
      </w:hyperlink>
    </w:p>
    <w:p w:rsidR="0063088E" w:rsidRPr="0063088E" w:rsidRDefault="0063088E" w:rsidP="0063088E">
      <w:pPr>
        <w:pStyle w:val="EndNoteBibliography"/>
        <w:ind w:left="720" w:hanging="720"/>
      </w:pPr>
      <w:r w:rsidRPr="0063088E">
        <w:t>Oliver, C., Mooney, A., &amp; Statham, J. (2010). Integrated working: a review of the evidence. London: Institute of Education.</w:t>
      </w:r>
    </w:p>
    <w:p w:rsidR="0063088E" w:rsidRPr="0063088E" w:rsidRDefault="0063088E" w:rsidP="0063088E">
      <w:pPr>
        <w:pStyle w:val="EndNoteBibliography"/>
        <w:ind w:left="720" w:hanging="720"/>
      </w:pPr>
      <w:r w:rsidRPr="0063088E">
        <w:t xml:space="preserve">Timulak, L. (2009). Meta-analysis of qualitative studies: A tool for reviewing qualitative research findings in psychotherapy. </w:t>
      </w:r>
      <w:r w:rsidRPr="0063088E">
        <w:rPr>
          <w:i/>
        </w:rPr>
        <w:t>Psychotherapy Research, 19</w:t>
      </w:r>
      <w:r w:rsidRPr="0063088E">
        <w:t>(4-5), 591-600. doi: 10.1080/10503300802477989</w:t>
      </w:r>
    </w:p>
    <w:p w:rsidR="0063088E" w:rsidRPr="0063088E" w:rsidRDefault="0063088E" w:rsidP="0063088E">
      <w:pPr>
        <w:pStyle w:val="EndNoteBibliography"/>
        <w:ind w:left="720" w:hanging="720"/>
      </w:pPr>
      <w:r w:rsidRPr="0063088E">
        <w:t xml:space="preserve">Trodd, L., &amp; Chivers, L. (Eds.). (2011). </w:t>
      </w:r>
      <w:r w:rsidRPr="0063088E">
        <w:rPr>
          <w:i/>
        </w:rPr>
        <w:t>Interprofessional working in practice</w:t>
      </w:r>
      <w:r w:rsidRPr="0063088E">
        <w:t>. Maidenhead: Open University.</w:t>
      </w:r>
    </w:p>
    <w:p w:rsidR="00256985" w:rsidRPr="00256985" w:rsidRDefault="00634595" w:rsidP="00256985">
      <w:r>
        <w:fldChar w:fldCharType="end"/>
      </w:r>
    </w:p>
    <w:sectPr w:rsidR="00256985" w:rsidRPr="00256985" w:rsidSect="00145D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03" w:rsidRDefault="00664603" w:rsidP="005B1318">
      <w:r>
        <w:separator/>
      </w:r>
    </w:p>
  </w:endnote>
  <w:endnote w:type="continuationSeparator" w:id="0">
    <w:p w:rsidR="00664603" w:rsidRDefault="00664603" w:rsidP="005B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70501"/>
      <w:docPartObj>
        <w:docPartGallery w:val="Page Numbers (Bottom of Page)"/>
        <w:docPartUnique/>
      </w:docPartObj>
    </w:sdtPr>
    <w:sdtEndPr/>
    <w:sdtContent>
      <w:p w:rsidR="00824DAB" w:rsidRDefault="00824DAB">
        <w:pPr>
          <w:pStyle w:val="Footer"/>
          <w:jc w:val="center"/>
        </w:pPr>
        <w:r>
          <w:fldChar w:fldCharType="begin"/>
        </w:r>
        <w:r>
          <w:instrText xml:space="preserve"> PAGE   \* MERGEFORMAT </w:instrText>
        </w:r>
        <w:r>
          <w:fldChar w:fldCharType="separate"/>
        </w:r>
        <w:r w:rsidR="00AE187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03" w:rsidRDefault="00664603" w:rsidP="005B1318">
      <w:r>
        <w:separator/>
      </w:r>
    </w:p>
  </w:footnote>
  <w:footnote w:type="continuationSeparator" w:id="0">
    <w:p w:rsidR="00664603" w:rsidRDefault="00664603" w:rsidP="005B1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40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C677E"/>
    <w:multiLevelType w:val="hybridMultilevel"/>
    <w:tmpl w:val="33F80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858BE"/>
    <w:multiLevelType w:val="hybridMultilevel"/>
    <w:tmpl w:val="C2C0E1A4"/>
    <w:lvl w:ilvl="0" w:tplc="08090019">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330C"/>
    <w:multiLevelType w:val="hybridMultilevel"/>
    <w:tmpl w:val="1E783F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84AAF"/>
    <w:multiLevelType w:val="hybridMultilevel"/>
    <w:tmpl w:val="F618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89636E"/>
    <w:multiLevelType w:val="hybridMultilevel"/>
    <w:tmpl w:val="6BA2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751A1"/>
    <w:multiLevelType w:val="hybridMultilevel"/>
    <w:tmpl w:val="AF8C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E0CAD"/>
    <w:multiLevelType w:val="hybridMultilevel"/>
    <w:tmpl w:val="0E92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70BF5"/>
    <w:multiLevelType w:val="hybridMultilevel"/>
    <w:tmpl w:val="DB6EAB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45E60EB"/>
    <w:multiLevelType w:val="hybridMultilevel"/>
    <w:tmpl w:val="DA58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6331D"/>
    <w:multiLevelType w:val="hybridMultilevel"/>
    <w:tmpl w:val="172A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A4A37"/>
    <w:multiLevelType w:val="hybridMultilevel"/>
    <w:tmpl w:val="C66462EE"/>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94B54FF"/>
    <w:multiLevelType w:val="hybridMultilevel"/>
    <w:tmpl w:val="CFDCAE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39E2401C"/>
    <w:multiLevelType w:val="hybridMultilevel"/>
    <w:tmpl w:val="8DFE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19E9"/>
    <w:multiLevelType w:val="hybridMultilevel"/>
    <w:tmpl w:val="1EFC3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E21B0"/>
    <w:multiLevelType w:val="multilevel"/>
    <w:tmpl w:val="1004BBE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09B2BA5"/>
    <w:multiLevelType w:val="hybridMultilevel"/>
    <w:tmpl w:val="49D04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06D74"/>
    <w:multiLevelType w:val="hybridMultilevel"/>
    <w:tmpl w:val="96E4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7034E"/>
    <w:multiLevelType w:val="hybridMultilevel"/>
    <w:tmpl w:val="017C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8001F"/>
    <w:multiLevelType w:val="hybridMultilevel"/>
    <w:tmpl w:val="90E05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97847"/>
    <w:multiLevelType w:val="hybridMultilevel"/>
    <w:tmpl w:val="31C6E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2F76AF"/>
    <w:multiLevelType w:val="hybridMultilevel"/>
    <w:tmpl w:val="AF12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67064"/>
    <w:multiLevelType w:val="hybridMultilevel"/>
    <w:tmpl w:val="0A4E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D24C2"/>
    <w:multiLevelType w:val="hybridMultilevel"/>
    <w:tmpl w:val="E4984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85359"/>
    <w:multiLevelType w:val="hybridMultilevel"/>
    <w:tmpl w:val="9A30996A"/>
    <w:lvl w:ilvl="0" w:tplc="B4EA13F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61188A"/>
    <w:multiLevelType w:val="hybridMultilevel"/>
    <w:tmpl w:val="557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017D7"/>
    <w:multiLevelType w:val="hybridMultilevel"/>
    <w:tmpl w:val="84FE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C12A9"/>
    <w:multiLevelType w:val="hybridMultilevel"/>
    <w:tmpl w:val="27429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E240A3"/>
    <w:multiLevelType w:val="hybridMultilevel"/>
    <w:tmpl w:val="F83A78E2"/>
    <w:lvl w:ilvl="0" w:tplc="08090001">
      <w:start w:val="1"/>
      <w:numFmt w:val="bullet"/>
      <w:lvlText w:val=""/>
      <w:lvlJc w:val="left"/>
      <w:pPr>
        <w:ind w:left="720" w:hanging="360"/>
      </w:pPr>
      <w:rPr>
        <w:rFonts w:ascii="Symbol" w:hAnsi="Symbol" w:hint="default"/>
      </w:rPr>
    </w:lvl>
    <w:lvl w:ilvl="1" w:tplc="180E4312">
      <w:numFmt w:val="bullet"/>
      <w:lvlText w:val="-"/>
      <w:lvlJc w:val="left"/>
      <w:pPr>
        <w:ind w:left="1440" w:hanging="360"/>
      </w:pPr>
      <w:rPr>
        <w:rFonts w:ascii="Tahoma" w:eastAsia="?????? Pro W3"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40C8B"/>
    <w:multiLevelType w:val="hybridMultilevel"/>
    <w:tmpl w:val="D14AB7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01F1B03"/>
    <w:multiLevelType w:val="hybridMultilevel"/>
    <w:tmpl w:val="16B8D4AA"/>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15:restartNumberingAfterBreak="0">
    <w:nsid w:val="71D65C76"/>
    <w:multiLevelType w:val="hybridMultilevel"/>
    <w:tmpl w:val="F144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E3DD8"/>
    <w:multiLevelType w:val="hybridMultilevel"/>
    <w:tmpl w:val="4DA412A8"/>
    <w:lvl w:ilvl="0" w:tplc="B4EA13F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C6EAD"/>
    <w:multiLevelType w:val="hybridMultilevel"/>
    <w:tmpl w:val="6A36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A5D48"/>
    <w:multiLevelType w:val="hybridMultilevel"/>
    <w:tmpl w:val="9F38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460EF"/>
    <w:multiLevelType w:val="hybridMultilevel"/>
    <w:tmpl w:val="CFDCAE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15:restartNumberingAfterBreak="0">
    <w:nsid w:val="7E1D715C"/>
    <w:multiLevelType w:val="hybridMultilevel"/>
    <w:tmpl w:val="EA1C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C7284"/>
    <w:multiLevelType w:val="hybridMultilevel"/>
    <w:tmpl w:val="E76E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2"/>
  </w:num>
  <w:num w:numId="9">
    <w:abstractNumId w:val="30"/>
  </w:num>
  <w:num w:numId="10">
    <w:abstractNumId w:val="29"/>
  </w:num>
  <w:num w:numId="11">
    <w:abstractNumId w:val="35"/>
  </w:num>
  <w:num w:numId="12">
    <w:abstractNumId w:val="22"/>
  </w:num>
  <w:num w:numId="13">
    <w:abstractNumId w:val="9"/>
  </w:num>
  <w:num w:numId="14">
    <w:abstractNumId w:val="33"/>
  </w:num>
  <w:num w:numId="15">
    <w:abstractNumId w:val="6"/>
  </w:num>
  <w:num w:numId="16">
    <w:abstractNumId w:val="19"/>
  </w:num>
  <w:num w:numId="17">
    <w:abstractNumId w:val="11"/>
  </w:num>
  <w:num w:numId="18">
    <w:abstractNumId w:val="23"/>
  </w:num>
  <w:num w:numId="19">
    <w:abstractNumId w:val="10"/>
  </w:num>
  <w:num w:numId="20">
    <w:abstractNumId w:val="21"/>
  </w:num>
  <w:num w:numId="21">
    <w:abstractNumId w:val="17"/>
  </w:num>
  <w:num w:numId="22">
    <w:abstractNumId w:val="28"/>
  </w:num>
  <w:num w:numId="23">
    <w:abstractNumId w:val="37"/>
  </w:num>
  <w:num w:numId="24">
    <w:abstractNumId w:val="8"/>
  </w:num>
  <w:num w:numId="25">
    <w:abstractNumId w:val="16"/>
  </w:num>
  <w:num w:numId="26">
    <w:abstractNumId w:val="36"/>
  </w:num>
  <w:num w:numId="27">
    <w:abstractNumId w:val="20"/>
  </w:num>
  <w:num w:numId="28">
    <w:abstractNumId w:val="13"/>
  </w:num>
  <w:num w:numId="29">
    <w:abstractNumId w:val="3"/>
  </w:num>
  <w:num w:numId="30">
    <w:abstractNumId w:val="14"/>
  </w:num>
  <w:num w:numId="31">
    <w:abstractNumId w:val="5"/>
  </w:num>
  <w:num w:numId="32">
    <w:abstractNumId w:val="15"/>
  </w:num>
  <w:num w:numId="33">
    <w:abstractNumId w:val="26"/>
  </w:num>
  <w:num w:numId="34">
    <w:abstractNumId w:val="31"/>
  </w:num>
  <w:num w:numId="35">
    <w:abstractNumId w:val="2"/>
  </w:num>
  <w:num w:numId="36">
    <w:abstractNumId w:val="32"/>
  </w:num>
  <w:num w:numId="37">
    <w:abstractNumId w:val="24"/>
  </w:num>
  <w:num w:numId="38">
    <w:abstractNumId w:val="27"/>
  </w:num>
  <w:num w:numId="39">
    <w:abstractNumId w:val="4"/>
  </w:num>
  <w:num w:numId="40">
    <w:abstractNumId w:val="1"/>
  </w:num>
  <w:num w:numId="41">
    <w:abstractNumId w:val="34"/>
  </w:num>
  <w:num w:numId="42">
    <w:abstractNumId w:val="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wazwvvzv2zzfe0fs75dwsza2wreftvrrpv&quot;&gt;full references 20 2014-01-30&lt;record-ids&gt;&lt;item&gt;3683&lt;/item&gt;&lt;item&gt;4024&lt;/item&gt;&lt;item&gt;4069&lt;/item&gt;&lt;item&gt;4076&lt;/item&gt;&lt;item&gt;4077&lt;/item&gt;&lt;item&gt;4080&lt;/item&gt;&lt;item&gt;4097&lt;/item&gt;&lt;item&gt;4106&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puv_joelvos5 newformat 140410&lt;/item&gt;&lt;/Libraries&gt;&lt;/ENLibraries&gt;"/>
  </w:docVars>
  <w:rsids>
    <w:rsidRoot w:val="00183FD1"/>
    <w:rsid w:val="00003D05"/>
    <w:rsid w:val="000068CB"/>
    <w:rsid w:val="00013B08"/>
    <w:rsid w:val="00022F8D"/>
    <w:rsid w:val="00023309"/>
    <w:rsid w:val="00023F57"/>
    <w:rsid w:val="00026414"/>
    <w:rsid w:val="00034313"/>
    <w:rsid w:val="0004358A"/>
    <w:rsid w:val="00044A96"/>
    <w:rsid w:val="00045BAB"/>
    <w:rsid w:val="00064CBD"/>
    <w:rsid w:val="00073608"/>
    <w:rsid w:val="0008469D"/>
    <w:rsid w:val="0009476D"/>
    <w:rsid w:val="000A711A"/>
    <w:rsid w:val="000B10B2"/>
    <w:rsid w:val="000D4FEA"/>
    <w:rsid w:val="000E0526"/>
    <w:rsid w:val="000E4825"/>
    <w:rsid w:val="00115A36"/>
    <w:rsid w:val="001436DB"/>
    <w:rsid w:val="00145D34"/>
    <w:rsid w:val="00155C19"/>
    <w:rsid w:val="001576A6"/>
    <w:rsid w:val="0016487C"/>
    <w:rsid w:val="00183FD1"/>
    <w:rsid w:val="00186F75"/>
    <w:rsid w:val="00187FEC"/>
    <w:rsid w:val="00193CC4"/>
    <w:rsid w:val="001A47BD"/>
    <w:rsid w:val="001A4B6C"/>
    <w:rsid w:val="001B72B5"/>
    <w:rsid w:val="001C0CEF"/>
    <w:rsid w:val="001D33CF"/>
    <w:rsid w:val="001D77C5"/>
    <w:rsid w:val="001E32E1"/>
    <w:rsid w:val="0021415E"/>
    <w:rsid w:val="00216578"/>
    <w:rsid w:val="00245FAE"/>
    <w:rsid w:val="002504AC"/>
    <w:rsid w:val="00251184"/>
    <w:rsid w:val="00256985"/>
    <w:rsid w:val="002738B8"/>
    <w:rsid w:val="00273EEB"/>
    <w:rsid w:val="00277A02"/>
    <w:rsid w:val="002913E7"/>
    <w:rsid w:val="002955E4"/>
    <w:rsid w:val="002A475A"/>
    <w:rsid w:val="002B6CB0"/>
    <w:rsid w:val="002C073D"/>
    <w:rsid w:val="002F519B"/>
    <w:rsid w:val="00305AE0"/>
    <w:rsid w:val="00310868"/>
    <w:rsid w:val="00316434"/>
    <w:rsid w:val="00316937"/>
    <w:rsid w:val="00327771"/>
    <w:rsid w:val="00337FD7"/>
    <w:rsid w:val="00343345"/>
    <w:rsid w:val="00350440"/>
    <w:rsid w:val="00351C82"/>
    <w:rsid w:val="00351D15"/>
    <w:rsid w:val="00352E6E"/>
    <w:rsid w:val="0035746A"/>
    <w:rsid w:val="00361C0F"/>
    <w:rsid w:val="003840E0"/>
    <w:rsid w:val="003933A5"/>
    <w:rsid w:val="003B2F64"/>
    <w:rsid w:val="003C1872"/>
    <w:rsid w:val="003C61D6"/>
    <w:rsid w:val="003E3911"/>
    <w:rsid w:val="003E7680"/>
    <w:rsid w:val="003F7639"/>
    <w:rsid w:val="00400343"/>
    <w:rsid w:val="00403897"/>
    <w:rsid w:val="00432B21"/>
    <w:rsid w:val="00452D6C"/>
    <w:rsid w:val="0045792D"/>
    <w:rsid w:val="00457AAC"/>
    <w:rsid w:val="00465E07"/>
    <w:rsid w:val="00482239"/>
    <w:rsid w:val="004916C8"/>
    <w:rsid w:val="004B2EC1"/>
    <w:rsid w:val="004B5A72"/>
    <w:rsid w:val="004E0A9E"/>
    <w:rsid w:val="004E498B"/>
    <w:rsid w:val="004F4375"/>
    <w:rsid w:val="005016D8"/>
    <w:rsid w:val="00506001"/>
    <w:rsid w:val="005065C8"/>
    <w:rsid w:val="0053437C"/>
    <w:rsid w:val="00536ADE"/>
    <w:rsid w:val="005675E6"/>
    <w:rsid w:val="00576146"/>
    <w:rsid w:val="00586002"/>
    <w:rsid w:val="00590374"/>
    <w:rsid w:val="005953AC"/>
    <w:rsid w:val="005A4897"/>
    <w:rsid w:val="005B1318"/>
    <w:rsid w:val="005B24C3"/>
    <w:rsid w:val="005C2527"/>
    <w:rsid w:val="005C438E"/>
    <w:rsid w:val="005D79D6"/>
    <w:rsid w:val="005E7205"/>
    <w:rsid w:val="00600AEF"/>
    <w:rsid w:val="006013E0"/>
    <w:rsid w:val="00627FEC"/>
    <w:rsid w:val="0063088E"/>
    <w:rsid w:val="00634595"/>
    <w:rsid w:val="00663C1D"/>
    <w:rsid w:val="00664603"/>
    <w:rsid w:val="00681D78"/>
    <w:rsid w:val="00684DB1"/>
    <w:rsid w:val="00687386"/>
    <w:rsid w:val="006A06B7"/>
    <w:rsid w:val="006A28AD"/>
    <w:rsid w:val="006B2861"/>
    <w:rsid w:val="006C6373"/>
    <w:rsid w:val="006C7FEA"/>
    <w:rsid w:val="006D56C1"/>
    <w:rsid w:val="006E718F"/>
    <w:rsid w:val="006F33EC"/>
    <w:rsid w:val="00702189"/>
    <w:rsid w:val="00705182"/>
    <w:rsid w:val="00707269"/>
    <w:rsid w:val="007144D6"/>
    <w:rsid w:val="007170CA"/>
    <w:rsid w:val="00731245"/>
    <w:rsid w:val="00732C3B"/>
    <w:rsid w:val="00743B86"/>
    <w:rsid w:val="00750859"/>
    <w:rsid w:val="007602E0"/>
    <w:rsid w:val="00766EF8"/>
    <w:rsid w:val="00775A32"/>
    <w:rsid w:val="007857F3"/>
    <w:rsid w:val="00792792"/>
    <w:rsid w:val="00796613"/>
    <w:rsid w:val="007A3014"/>
    <w:rsid w:val="007B1246"/>
    <w:rsid w:val="007C04A2"/>
    <w:rsid w:val="00812080"/>
    <w:rsid w:val="00824DAB"/>
    <w:rsid w:val="00825E88"/>
    <w:rsid w:val="00833D65"/>
    <w:rsid w:val="0084226B"/>
    <w:rsid w:val="00842BE1"/>
    <w:rsid w:val="00844CD6"/>
    <w:rsid w:val="008627EA"/>
    <w:rsid w:val="00880E3C"/>
    <w:rsid w:val="0088387A"/>
    <w:rsid w:val="00892829"/>
    <w:rsid w:val="008A0331"/>
    <w:rsid w:val="008A465A"/>
    <w:rsid w:val="008B371E"/>
    <w:rsid w:val="008F6DE9"/>
    <w:rsid w:val="0090120F"/>
    <w:rsid w:val="009600E3"/>
    <w:rsid w:val="00961C77"/>
    <w:rsid w:val="009653E6"/>
    <w:rsid w:val="00974F30"/>
    <w:rsid w:val="00980718"/>
    <w:rsid w:val="0098693C"/>
    <w:rsid w:val="00987612"/>
    <w:rsid w:val="009A6EAD"/>
    <w:rsid w:val="009D3447"/>
    <w:rsid w:val="009E7557"/>
    <w:rsid w:val="009F08E9"/>
    <w:rsid w:val="00A00651"/>
    <w:rsid w:val="00A222BB"/>
    <w:rsid w:val="00A277C3"/>
    <w:rsid w:val="00A32B03"/>
    <w:rsid w:val="00A3374E"/>
    <w:rsid w:val="00A36496"/>
    <w:rsid w:val="00A430A0"/>
    <w:rsid w:val="00A50C40"/>
    <w:rsid w:val="00A537B6"/>
    <w:rsid w:val="00A553BF"/>
    <w:rsid w:val="00A573EA"/>
    <w:rsid w:val="00A60902"/>
    <w:rsid w:val="00A71940"/>
    <w:rsid w:val="00A80A7B"/>
    <w:rsid w:val="00A916F8"/>
    <w:rsid w:val="00A96BA7"/>
    <w:rsid w:val="00AA37C8"/>
    <w:rsid w:val="00AA71B3"/>
    <w:rsid w:val="00AB4F35"/>
    <w:rsid w:val="00AD435E"/>
    <w:rsid w:val="00AE1878"/>
    <w:rsid w:val="00AF212A"/>
    <w:rsid w:val="00B04677"/>
    <w:rsid w:val="00B077B9"/>
    <w:rsid w:val="00B36785"/>
    <w:rsid w:val="00B405EC"/>
    <w:rsid w:val="00B47200"/>
    <w:rsid w:val="00B508E5"/>
    <w:rsid w:val="00B52FBD"/>
    <w:rsid w:val="00B706B3"/>
    <w:rsid w:val="00B84B07"/>
    <w:rsid w:val="00B92641"/>
    <w:rsid w:val="00BA15B3"/>
    <w:rsid w:val="00BA1FA6"/>
    <w:rsid w:val="00BA7873"/>
    <w:rsid w:val="00BB33AD"/>
    <w:rsid w:val="00BC2869"/>
    <w:rsid w:val="00BD3121"/>
    <w:rsid w:val="00BF38F5"/>
    <w:rsid w:val="00C00F8C"/>
    <w:rsid w:val="00C25055"/>
    <w:rsid w:val="00C342F5"/>
    <w:rsid w:val="00C422F6"/>
    <w:rsid w:val="00C45606"/>
    <w:rsid w:val="00C47B08"/>
    <w:rsid w:val="00C9504C"/>
    <w:rsid w:val="00CB4083"/>
    <w:rsid w:val="00CC791B"/>
    <w:rsid w:val="00CD18F2"/>
    <w:rsid w:val="00CE5F8B"/>
    <w:rsid w:val="00CF1170"/>
    <w:rsid w:val="00D100C0"/>
    <w:rsid w:val="00D16A4A"/>
    <w:rsid w:val="00D32CC9"/>
    <w:rsid w:val="00D353C9"/>
    <w:rsid w:val="00D43CB1"/>
    <w:rsid w:val="00D62EB1"/>
    <w:rsid w:val="00D66C3D"/>
    <w:rsid w:val="00D844B4"/>
    <w:rsid w:val="00DA3AD0"/>
    <w:rsid w:val="00DA741B"/>
    <w:rsid w:val="00DC4C11"/>
    <w:rsid w:val="00DC6858"/>
    <w:rsid w:val="00DE262E"/>
    <w:rsid w:val="00DE60CB"/>
    <w:rsid w:val="00DE6918"/>
    <w:rsid w:val="00DE75A2"/>
    <w:rsid w:val="00DF5FF2"/>
    <w:rsid w:val="00E02E45"/>
    <w:rsid w:val="00E25224"/>
    <w:rsid w:val="00E615F8"/>
    <w:rsid w:val="00E72A6E"/>
    <w:rsid w:val="00E73771"/>
    <w:rsid w:val="00E8775A"/>
    <w:rsid w:val="00EB0223"/>
    <w:rsid w:val="00EC5EBF"/>
    <w:rsid w:val="00ED1952"/>
    <w:rsid w:val="00ED5548"/>
    <w:rsid w:val="00ED649E"/>
    <w:rsid w:val="00ED7DAB"/>
    <w:rsid w:val="00F23177"/>
    <w:rsid w:val="00F515E5"/>
    <w:rsid w:val="00F6370F"/>
    <w:rsid w:val="00FE1192"/>
    <w:rsid w:val="00FE15A5"/>
    <w:rsid w:val="00FF5C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83BE3B-1722-40DB-95F0-08D0463A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 Pro W3"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07"/>
    <w:rPr>
      <w:rFonts w:ascii="Tahoma" w:hAnsi="Tahoma"/>
      <w:color w:val="000000"/>
      <w:szCs w:val="24"/>
      <w:lang w:val="en-GB"/>
    </w:rPr>
  </w:style>
  <w:style w:type="paragraph" w:styleId="Heading1">
    <w:name w:val="heading 1"/>
    <w:basedOn w:val="Normal"/>
    <w:next w:val="Normal"/>
    <w:link w:val="Heading1Char"/>
    <w:autoRedefine/>
    <w:uiPriority w:val="99"/>
    <w:qFormat/>
    <w:locked/>
    <w:rsid w:val="00193CC4"/>
    <w:pPr>
      <w:keepNext/>
      <w:keepLines/>
      <w:spacing w:before="480"/>
      <w:jc w:val="center"/>
      <w:outlineLvl w:val="0"/>
    </w:pPr>
    <w:rPr>
      <w:rFonts w:eastAsia="Times New Roman"/>
      <w:b/>
      <w:bCs/>
      <w:caps/>
      <w:color w:val="auto"/>
      <w:sz w:val="28"/>
      <w:szCs w:val="28"/>
    </w:rPr>
  </w:style>
  <w:style w:type="paragraph" w:styleId="Heading2">
    <w:name w:val="heading 2"/>
    <w:basedOn w:val="Normal"/>
    <w:next w:val="Normal"/>
    <w:link w:val="Heading2Char"/>
    <w:autoRedefine/>
    <w:uiPriority w:val="99"/>
    <w:qFormat/>
    <w:locked/>
    <w:rsid w:val="00193CC4"/>
    <w:pPr>
      <w:keepNext/>
      <w:keepLines/>
      <w:spacing w:before="200"/>
      <w:outlineLvl w:val="1"/>
    </w:pPr>
    <w:rPr>
      <w:rFonts w:eastAsia="Times New Roman"/>
      <w:b/>
      <w:bCs/>
      <w:color w:val="auto"/>
      <w:sz w:val="28"/>
      <w:szCs w:val="26"/>
    </w:rPr>
  </w:style>
  <w:style w:type="paragraph" w:styleId="Heading3">
    <w:name w:val="heading 3"/>
    <w:basedOn w:val="Normal"/>
    <w:next w:val="Normal"/>
    <w:link w:val="Heading3Char"/>
    <w:uiPriority w:val="99"/>
    <w:qFormat/>
    <w:locked/>
    <w:rsid w:val="00EB0223"/>
    <w:pPr>
      <w:keepNext/>
      <w:spacing w:before="240"/>
      <w:outlineLvl w:val="2"/>
    </w:pPr>
    <w:rPr>
      <w:rFonts w:eastAsia="Times New Roman" w:cs="Arial"/>
      <w:b/>
      <w:bCs/>
      <w:color w:val="auto"/>
      <w:szCs w:val="26"/>
    </w:rPr>
  </w:style>
  <w:style w:type="paragraph" w:styleId="Heading4">
    <w:name w:val="heading 4"/>
    <w:basedOn w:val="Heading3"/>
    <w:next w:val="Normal"/>
    <w:link w:val="Heading4Char"/>
    <w:uiPriority w:val="99"/>
    <w:qFormat/>
    <w:locked/>
    <w:rsid w:val="00EB0223"/>
    <w:pPr>
      <w:keepLines/>
      <w:spacing w:before="200"/>
      <w:outlineLvl w:val="3"/>
    </w:pPr>
    <w:rPr>
      <w:rFonts w:cs="Times New Roman"/>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3CC4"/>
    <w:rPr>
      <w:rFonts w:ascii="Tahoma" w:hAnsi="Tahoma" w:cs="Times New Roman"/>
      <w:b/>
      <w:bCs/>
      <w:caps/>
      <w:sz w:val="28"/>
      <w:szCs w:val="28"/>
      <w:lang w:eastAsia="en-US"/>
    </w:rPr>
  </w:style>
  <w:style w:type="character" w:customStyle="1" w:styleId="Heading2Char">
    <w:name w:val="Heading 2 Char"/>
    <w:basedOn w:val="DefaultParagraphFont"/>
    <w:link w:val="Heading2"/>
    <w:uiPriority w:val="99"/>
    <w:locked/>
    <w:rsid w:val="00193CC4"/>
    <w:rPr>
      <w:rFonts w:ascii="Tahoma" w:hAnsi="Tahoma" w:cs="Times New Roman"/>
      <w:b/>
      <w:bCs/>
      <w:sz w:val="26"/>
      <w:szCs w:val="26"/>
      <w:lang w:eastAsia="en-US"/>
    </w:rPr>
  </w:style>
  <w:style w:type="character" w:customStyle="1" w:styleId="Heading3Char">
    <w:name w:val="Heading 3 Char"/>
    <w:basedOn w:val="DefaultParagraphFont"/>
    <w:link w:val="Heading3"/>
    <w:uiPriority w:val="99"/>
    <w:locked/>
    <w:rsid w:val="00EB0223"/>
    <w:rPr>
      <w:rFonts w:ascii="Tahoma" w:hAnsi="Tahoma" w:cs="Arial"/>
      <w:b/>
      <w:bCs/>
      <w:sz w:val="26"/>
      <w:szCs w:val="26"/>
      <w:lang w:eastAsia="en-US"/>
    </w:rPr>
  </w:style>
  <w:style w:type="character" w:customStyle="1" w:styleId="Heading4Char">
    <w:name w:val="Heading 4 Char"/>
    <w:basedOn w:val="DefaultParagraphFont"/>
    <w:link w:val="Heading4"/>
    <w:uiPriority w:val="99"/>
    <w:locked/>
    <w:rsid w:val="00EB0223"/>
    <w:rPr>
      <w:rFonts w:ascii="Tahoma" w:hAnsi="Tahoma" w:cs="Times New Roman"/>
      <w:i/>
      <w:iCs/>
      <w:sz w:val="26"/>
      <w:szCs w:val="26"/>
      <w:lang w:eastAsia="en-US"/>
    </w:rPr>
  </w:style>
  <w:style w:type="paragraph" w:styleId="ListParagraph">
    <w:name w:val="List Paragraph"/>
    <w:basedOn w:val="Normal"/>
    <w:uiPriority w:val="34"/>
    <w:qFormat/>
    <w:rsid w:val="00EB0223"/>
    <w:pPr>
      <w:ind w:left="720"/>
      <w:contextualSpacing/>
    </w:pPr>
  </w:style>
  <w:style w:type="paragraph" w:styleId="ListBullet">
    <w:name w:val="List Bullet"/>
    <w:basedOn w:val="Normal"/>
    <w:uiPriority w:val="99"/>
    <w:rsid w:val="00EB0223"/>
    <w:pPr>
      <w:numPr>
        <w:numId w:val="2"/>
      </w:numPr>
    </w:pPr>
    <w:rPr>
      <w:rFonts w:ascii="Calibri" w:eastAsia="Times New Roman" w:hAnsi="Calibri"/>
      <w:color w:val="auto"/>
      <w:szCs w:val="22"/>
    </w:rPr>
  </w:style>
  <w:style w:type="character" w:styleId="Hyperlink">
    <w:name w:val="Hyperlink"/>
    <w:basedOn w:val="DefaultParagraphFont"/>
    <w:uiPriority w:val="99"/>
    <w:rsid w:val="00600AEF"/>
    <w:rPr>
      <w:rFonts w:cs="Times New Roman"/>
      <w:color w:val="0000FF"/>
      <w:u w:val="single"/>
    </w:rPr>
  </w:style>
  <w:style w:type="character" w:styleId="CommentReference">
    <w:name w:val="annotation reference"/>
    <w:basedOn w:val="DefaultParagraphFont"/>
    <w:uiPriority w:val="99"/>
    <w:semiHidden/>
    <w:rsid w:val="00273EEB"/>
    <w:rPr>
      <w:rFonts w:cs="Times New Roman"/>
      <w:sz w:val="16"/>
      <w:szCs w:val="16"/>
    </w:rPr>
  </w:style>
  <w:style w:type="paragraph" w:styleId="CommentText">
    <w:name w:val="annotation text"/>
    <w:basedOn w:val="Normal"/>
    <w:link w:val="CommentTextChar"/>
    <w:uiPriority w:val="99"/>
    <w:semiHidden/>
    <w:rsid w:val="00273EEB"/>
    <w:rPr>
      <w:sz w:val="20"/>
      <w:szCs w:val="20"/>
    </w:rPr>
  </w:style>
  <w:style w:type="character" w:customStyle="1" w:styleId="CommentTextChar">
    <w:name w:val="Comment Text Char"/>
    <w:basedOn w:val="DefaultParagraphFont"/>
    <w:link w:val="CommentText"/>
    <w:uiPriority w:val="99"/>
    <w:semiHidden/>
    <w:locked/>
    <w:rsid w:val="00273EEB"/>
    <w:rPr>
      <w:rFonts w:cs="Times New Roman"/>
      <w:color w:val="000000"/>
      <w:lang w:eastAsia="en-US"/>
    </w:rPr>
  </w:style>
  <w:style w:type="paragraph" w:styleId="CommentSubject">
    <w:name w:val="annotation subject"/>
    <w:basedOn w:val="CommentText"/>
    <w:next w:val="CommentText"/>
    <w:link w:val="CommentSubjectChar"/>
    <w:uiPriority w:val="99"/>
    <w:semiHidden/>
    <w:rsid w:val="00273EEB"/>
    <w:rPr>
      <w:b/>
      <w:bCs/>
    </w:rPr>
  </w:style>
  <w:style w:type="character" w:customStyle="1" w:styleId="CommentSubjectChar">
    <w:name w:val="Comment Subject Char"/>
    <w:basedOn w:val="CommentTextChar"/>
    <w:link w:val="CommentSubject"/>
    <w:uiPriority w:val="99"/>
    <w:semiHidden/>
    <w:locked/>
    <w:rsid w:val="00273EEB"/>
    <w:rPr>
      <w:rFonts w:cs="Times New Roman"/>
      <w:b/>
      <w:bCs/>
      <w:color w:val="000000"/>
      <w:lang w:eastAsia="en-US"/>
    </w:rPr>
  </w:style>
  <w:style w:type="paragraph" w:styleId="BalloonText">
    <w:name w:val="Balloon Text"/>
    <w:basedOn w:val="Normal"/>
    <w:link w:val="BalloonTextChar"/>
    <w:uiPriority w:val="99"/>
    <w:semiHidden/>
    <w:rsid w:val="00273EEB"/>
    <w:rPr>
      <w:rFonts w:cs="Tahoma"/>
      <w:sz w:val="16"/>
      <w:szCs w:val="16"/>
    </w:rPr>
  </w:style>
  <w:style w:type="character" w:customStyle="1" w:styleId="BalloonTextChar">
    <w:name w:val="Balloon Text Char"/>
    <w:basedOn w:val="DefaultParagraphFont"/>
    <w:link w:val="BalloonText"/>
    <w:uiPriority w:val="99"/>
    <w:semiHidden/>
    <w:locked/>
    <w:rsid w:val="00273EEB"/>
    <w:rPr>
      <w:rFonts w:ascii="Tahoma" w:hAnsi="Tahoma" w:cs="Tahoma"/>
      <w:color w:val="000000"/>
      <w:sz w:val="16"/>
      <w:szCs w:val="16"/>
      <w:lang w:eastAsia="en-US"/>
    </w:rPr>
  </w:style>
  <w:style w:type="paragraph" w:styleId="DocumentMap">
    <w:name w:val="Document Map"/>
    <w:basedOn w:val="Normal"/>
    <w:link w:val="DocumentMapChar"/>
    <w:uiPriority w:val="99"/>
    <w:semiHidden/>
    <w:rsid w:val="00796613"/>
    <w:rPr>
      <w:rFonts w:cs="Tahoma"/>
      <w:sz w:val="16"/>
      <w:szCs w:val="16"/>
    </w:rPr>
  </w:style>
  <w:style w:type="character" w:customStyle="1" w:styleId="DocumentMapChar">
    <w:name w:val="Document Map Char"/>
    <w:basedOn w:val="DefaultParagraphFont"/>
    <w:link w:val="DocumentMap"/>
    <w:uiPriority w:val="99"/>
    <w:semiHidden/>
    <w:locked/>
    <w:rsid w:val="00796613"/>
    <w:rPr>
      <w:rFonts w:ascii="Tahoma" w:hAnsi="Tahoma" w:cs="Tahoma"/>
      <w:color w:val="000000"/>
      <w:sz w:val="16"/>
      <w:szCs w:val="16"/>
      <w:lang w:eastAsia="en-US"/>
    </w:rPr>
  </w:style>
  <w:style w:type="character" w:styleId="FollowedHyperlink">
    <w:name w:val="FollowedHyperlink"/>
    <w:basedOn w:val="DefaultParagraphFont"/>
    <w:uiPriority w:val="99"/>
    <w:rsid w:val="00064CBD"/>
    <w:rPr>
      <w:rFonts w:cs="Times New Roman"/>
      <w:color w:val="606420"/>
      <w:u w:val="single"/>
    </w:rPr>
  </w:style>
  <w:style w:type="paragraph" w:styleId="Header">
    <w:name w:val="header"/>
    <w:basedOn w:val="Normal"/>
    <w:link w:val="HeaderChar"/>
    <w:uiPriority w:val="99"/>
    <w:semiHidden/>
    <w:unhideWhenUsed/>
    <w:rsid w:val="005B1318"/>
    <w:pPr>
      <w:tabs>
        <w:tab w:val="center" w:pos="4513"/>
        <w:tab w:val="right" w:pos="9026"/>
      </w:tabs>
    </w:pPr>
  </w:style>
  <w:style w:type="character" w:customStyle="1" w:styleId="HeaderChar">
    <w:name w:val="Header Char"/>
    <w:basedOn w:val="DefaultParagraphFont"/>
    <w:link w:val="Header"/>
    <w:uiPriority w:val="99"/>
    <w:semiHidden/>
    <w:rsid w:val="005B1318"/>
    <w:rPr>
      <w:rFonts w:ascii="Tahoma" w:hAnsi="Tahoma"/>
      <w:color w:val="000000"/>
      <w:szCs w:val="24"/>
      <w:lang w:val="en-GB"/>
    </w:rPr>
  </w:style>
  <w:style w:type="paragraph" w:styleId="Footer">
    <w:name w:val="footer"/>
    <w:basedOn w:val="Normal"/>
    <w:link w:val="FooterChar"/>
    <w:uiPriority w:val="99"/>
    <w:unhideWhenUsed/>
    <w:rsid w:val="005B1318"/>
    <w:pPr>
      <w:tabs>
        <w:tab w:val="center" w:pos="4513"/>
        <w:tab w:val="right" w:pos="9026"/>
      </w:tabs>
    </w:pPr>
  </w:style>
  <w:style w:type="character" w:customStyle="1" w:styleId="FooterChar">
    <w:name w:val="Footer Char"/>
    <w:basedOn w:val="DefaultParagraphFont"/>
    <w:link w:val="Footer"/>
    <w:uiPriority w:val="99"/>
    <w:rsid w:val="005B1318"/>
    <w:rPr>
      <w:rFonts w:ascii="Tahoma" w:hAnsi="Tahoma"/>
      <w:color w:val="000000"/>
      <w:szCs w:val="24"/>
      <w:lang w:val="en-GB"/>
    </w:rPr>
  </w:style>
  <w:style w:type="paragraph" w:customStyle="1" w:styleId="EndNoteBibliographyTitle">
    <w:name w:val="EndNote Bibliography Title"/>
    <w:basedOn w:val="Normal"/>
    <w:link w:val="EndNoteBibliographyTitleChar"/>
    <w:rsid w:val="00634595"/>
    <w:pPr>
      <w:jc w:val="center"/>
    </w:pPr>
    <w:rPr>
      <w:rFonts w:cs="Tahoma"/>
      <w:noProof/>
      <w:lang w:val="en-US"/>
    </w:rPr>
  </w:style>
  <w:style w:type="character" w:customStyle="1" w:styleId="EndNoteBibliographyTitleChar">
    <w:name w:val="EndNote Bibliography Title Char"/>
    <w:basedOn w:val="DefaultParagraphFont"/>
    <w:link w:val="EndNoteBibliographyTitle"/>
    <w:rsid w:val="00634595"/>
    <w:rPr>
      <w:rFonts w:ascii="Tahoma" w:hAnsi="Tahoma" w:cs="Tahoma"/>
      <w:noProof/>
      <w:color w:val="000000"/>
      <w:szCs w:val="24"/>
    </w:rPr>
  </w:style>
  <w:style w:type="paragraph" w:customStyle="1" w:styleId="EndNoteBibliography">
    <w:name w:val="EndNote Bibliography"/>
    <w:basedOn w:val="Normal"/>
    <w:link w:val="EndNoteBibliographyChar"/>
    <w:rsid w:val="00634595"/>
    <w:rPr>
      <w:rFonts w:cs="Tahoma"/>
      <w:noProof/>
      <w:lang w:val="en-US"/>
    </w:rPr>
  </w:style>
  <w:style w:type="character" w:customStyle="1" w:styleId="EndNoteBibliographyChar">
    <w:name w:val="EndNote Bibliography Char"/>
    <w:basedOn w:val="DefaultParagraphFont"/>
    <w:link w:val="EndNoteBibliography"/>
    <w:rsid w:val="00634595"/>
    <w:rPr>
      <w:rFonts w:ascii="Tahoma" w:hAnsi="Tahoma" w:cs="Tahoma"/>
      <w:noProof/>
      <w:color w:val="000000"/>
      <w:szCs w:val="24"/>
    </w:rPr>
  </w:style>
  <w:style w:type="paragraph" w:customStyle="1" w:styleId="xmsonormal">
    <w:name w:val="x_msonormal"/>
    <w:basedOn w:val="Normal"/>
    <w:rsid w:val="008A0331"/>
    <w:pPr>
      <w:spacing w:after="150"/>
    </w:pPr>
    <w:rPr>
      <w:rFonts w:ascii="Times New Roman" w:eastAsia="Times New Roman" w:hAnsi="Times New Roman"/>
      <w:color w:val="auto"/>
      <w:sz w:val="24"/>
      <w:lang w:eastAsia="en-GB"/>
    </w:rPr>
  </w:style>
  <w:style w:type="character" w:customStyle="1" w:styleId="highlight2">
    <w:name w:val="highlight2"/>
    <w:basedOn w:val="DefaultParagraphFont"/>
    <w:rsid w:val="008A0331"/>
  </w:style>
  <w:style w:type="table" w:styleId="LightShading">
    <w:name w:val="Light Shading"/>
    <w:basedOn w:val="TableNormal"/>
    <w:uiPriority w:val="60"/>
    <w:rsid w:val="00DC4C11"/>
    <w:rPr>
      <w:rFonts w:asciiTheme="minorHAnsi" w:eastAsiaTheme="minorHAnsi" w:hAnsiTheme="minorHAnsi" w:cstheme="minorBid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578">
      <w:bodyDiv w:val="1"/>
      <w:marLeft w:val="0"/>
      <w:marRight w:val="0"/>
      <w:marTop w:val="0"/>
      <w:marBottom w:val="0"/>
      <w:divBdr>
        <w:top w:val="none" w:sz="0" w:space="0" w:color="auto"/>
        <w:left w:val="none" w:sz="0" w:space="0" w:color="auto"/>
        <w:bottom w:val="none" w:sz="0" w:space="0" w:color="auto"/>
        <w:right w:val="none" w:sz="0" w:space="0" w:color="auto"/>
      </w:divBdr>
      <w:divsChild>
        <w:div w:id="1789281074">
          <w:marLeft w:val="0"/>
          <w:marRight w:val="0"/>
          <w:marTop w:val="0"/>
          <w:marBottom w:val="0"/>
          <w:divBdr>
            <w:top w:val="none" w:sz="0" w:space="0" w:color="auto"/>
            <w:left w:val="none" w:sz="0" w:space="0" w:color="auto"/>
            <w:bottom w:val="none" w:sz="0" w:space="0" w:color="auto"/>
            <w:right w:val="none" w:sz="0" w:space="0" w:color="auto"/>
          </w:divBdr>
          <w:divsChild>
            <w:div w:id="583690794">
              <w:marLeft w:val="0"/>
              <w:marRight w:val="0"/>
              <w:marTop w:val="0"/>
              <w:marBottom w:val="0"/>
              <w:divBdr>
                <w:top w:val="none" w:sz="0" w:space="0" w:color="auto"/>
                <w:left w:val="none" w:sz="0" w:space="0" w:color="auto"/>
                <w:bottom w:val="none" w:sz="0" w:space="0" w:color="auto"/>
                <w:right w:val="none" w:sz="0" w:space="0" w:color="auto"/>
              </w:divBdr>
              <w:divsChild>
                <w:div w:id="644117533">
                  <w:marLeft w:val="0"/>
                  <w:marRight w:val="0"/>
                  <w:marTop w:val="0"/>
                  <w:marBottom w:val="0"/>
                  <w:divBdr>
                    <w:top w:val="none" w:sz="0" w:space="0" w:color="auto"/>
                    <w:left w:val="none" w:sz="0" w:space="0" w:color="auto"/>
                    <w:bottom w:val="none" w:sz="0" w:space="0" w:color="auto"/>
                    <w:right w:val="none" w:sz="0" w:space="0" w:color="auto"/>
                  </w:divBdr>
                  <w:divsChild>
                    <w:div w:id="960496184">
                      <w:marLeft w:val="0"/>
                      <w:marRight w:val="0"/>
                      <w:marTop w:val="0"/>
                      <w:marBottom w:val="0"/>
                      <w:divBdr>
                        <w:top w:val="none" w:sz="0" w:space="0" w:color="auto"/>
                        <w:left w:val="none" w:sz="0" w:space="0" w:color="auto"/>
                        <w:bottom w:val="none" w:sz="0" w:space="0" w:color="auto"/>
                        <w:right w:val="none" w:sz="0" w:space="0" w:color="auto"/>
                      </w:divBdr>
                      <w:divsChild>
                        <w:div w:id="62728673">
                          <w:marLeft w:val="0"/>
                          <w:marRight w:val="0"/>
                          <w:marTop w:val="0"/>
                          <w:marBottom w:val="0"/>
                          <w:divBdr>
                            <w:top w:val="none" w:sz="0" w:space="0" w:color="auto"/>
                            <w:left w:val="none" w:sz="0" w:space="0" w:color="auto"/>
                            <w:bottom w:val="none" w:sz="0" w:space="0" w:color="auto"/>
                            <w:right w:val="none" w:sz="0" w:space="0" w:color="auto"/>
                          </w:divBdr>
                          <w:divsChild>
                            <w:div w:id="286938228">
                              <w:marLeft w:val="0"/>
                              <w:marRight w:val="0"/>
                              <w:marTop w:val="0"/>
                              <w:marBottom w:val="0"/>
                              <w:divBdr>
                                <w:top w:val="none" w:sz="0" w:space="0" w:color="auto"/>
                                <w:left w:val="none" w:sz="0" w:space="0" w:color="auto"/>
                                <w:bottom w:val="none" w:sz="0" w:space="0" w:color="auto"/>
                                <w:right w:val="none" w:sz="0" w:space="0" w:color="auto"/>
                              </w:divBdr>
                              <w:divsChild>
                                <w:div w:id="1669206446">
                                  <w:marLeft w:val="0"/>
                                  <w:marRight w:val="0"/>
                                  <w:marTop w:val="0"/>
                                  <w:marBottom w:val="0"/>
                                  <w:divBdr>
                                    <w:top w:val="none" w:sz="0" w:space="0" w:color="auto"/>
                                    <w:left w:val="none" w:sz="0" w:space="0" w:color="auto"/>
                                    <w:bottom w:val="none" w:sz="0" w:space="0" w:color="auto"/>
                                    <w:right w:val="none" w:sz="0" w:space="0" w:color="auto"/>
                                  </w:divBdr>
                                </w:div>
                                <w:div w:id="15764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047567">
      <w:bodyDiv w:val="1"/>
      <w:marLeft w:val="0"/>
      <w:marRight w:val="0"/>
      <w:marTop w:val="0"/>
      <w:marBottom w:val="0"/>
      <w:divBdr>
        <w:top w:val="none" w:sz="0" w:space="0" w:color="auto"/>
        <w:left w:val="none" w:sz="0" w:space="0" w:color="auto"/>
        <w:bottom w:val="none" w:sz="0" w:space="0" w:color="auto"/>
        <w:right w:val="none" w:sz="0" w:space="0" w:color="auto"/>
      </w:divBdr>
    </w:div>
    <w:div w:id="2057461110">
      <w:marLeft w:val="0"/>
      <w:marRight w:val="0"/>
      <w:marTop w:val="0"/>
      <w:marBottom w:val="0"/>
      <w:divBdr>
        <w:top w:val="none" w:sz="0" w:space="0" w:color="auto"/>
        <w:left w:val="none" w:sz="0" w:space="0" w:color="auto"/>
        <w:bottom w:val="none" w:sz="0" w:space="0" w:color="auto"/>
        <w:right w:val="none" w:sz="0" w:space="0" w:color="auto"/>
      </w:divBdr>
      <w:divsChild>
        <w:div w:id="2057461111">
          <w:marLeft w:val="0"/>
          <w:marRight w:val="0"/>
          <w:marTop w:val="0"/>
          <w:marBottom w:val="0"/>
          <w:divBdr>
            <w:top w:val="none" w:sz="0" w:space="0" w:color="auto"/>
            <w:left w:val="none" w:sz="0" w:space="0" w:color="auto"/>
            <w:bottom w:val="none" w:sz="0" w:space="0" w:color="auto"/>
            <w:right w:val="none" w:sz="0" w:space="0" w:color="auto"/>
          </w:divBdr>
          <w:divsChild>
            <w:div w:id="2057461107">
              <w:marLeft w:val="0"/>
              <w:marRight w:val="0"/>
              <w:marTop w:val="0"/>
              <w:marBottom w:val="0"/>
              <w:divBdr>
                <w:top w:val="none" w:sz="0" w:space="0" w:color="auto"/>
                <w:left w:val="none" w:sz="0" w:space="0" w:color="auto"/>
                <w:bottom w:val="none" w:sz="0" w:space="0" w:color="auto"/>
                <w:right w:val="none" w:sz="0" w:space="0" w:color="auto"/>
              </w:divBdr>
              <w:divsChild>
                <w:div w:id="2057461105">
                  <w:marLeft w:val="0"/>
                  <w:marRight w:val="0"/>
                  <w:marTop w:val="0"/>
                  <w:marBottom w:val="0"/>
                  <w:divBdr>
                    <w:top w:val="single" w:sz="6" w:space="0" w:color="BFCCD5"/>
                    <w:left w:val="none" w:sz="0" w:space="0" w:color="auto"/>
                    <w:bottom w:val="none" w:sz="0" w:space="0" w:color="auto"/>
                    <w:right w:val="none" w:sz="0" w:space="0" w:color="auto"/>
                  </w:divBdr>
                  <w:divsChild>
                    <w:div w:id="2057461108">
                      <w:marLeft w:val="300"/>
                      <w:marRight w:val="300"/>
                      <w:marTop w:val="0"/>
                      <w:marBottom w:val="0"/>
                      <w:divBdr>
                        <w:top w:val="none" w:sz="0" w:space="0" w:color="auto"/>
                        <w:left w:val="none" w:sz="0" w:space="0" w:color="auto"/>
                        <w:bottom w:val="none" w:sz="0" w:space="0" w:color="auto"/>
                        <w:right w:val="none" w:sz="0" w:space="0" w:color="auto"/>
                      </w:divBdr>
                      <w:divsChild>
                        <w:div w:id="2057461106">
                          <w:marLeft w:val="0"/>
                          <w:marRight w:val="0"/>
                          <w:marTop w:val="0"/>
                          <w:marBottom w:val="0"/>
                          <w:divBdr>
                            <w:top w:val="none" w:sz="0" w:space="0" w:color="auto"/>
                            <w:left w:val="none" w:sz="0" w:space="0" w:color="auto"/>
                            <w:bottom w:val="none" w:sz="0" w:space="0" w:color="auto"/>
                            <w:right w:val="none" w:sz="0" w:space="0" w:color="auto"/>
                          </w:divBdr>
                          <w:divsChild>
                            <w:div w:id="2057461109">
                              <w:marLeft w:val="0"/>
                              <w:marRight w:val="0"/>
                              <w:marTop w:val="0"/>
                              <w:marBottom w:val="0"/>
                              <w:divBdr>
                                <w:top w:val="none" w:sz="0" w:space="0" w:color="auto"/>
                                <w:left w:val="none" w:sz="0" w:space="0" w:color="auto"/>
                                <w:bottom w:val="none" w:sz="0" w:space="0" w:color="auto"/>
                                <w:right w:val="none" w:sz="0" w:space="0" w:color="auto"/>
                              </w:divBdr>
                              <w:divsChild>
                                <w:div w:id="2057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g.cochrane.org/forms/Risk%20of%20bias%20assessment%20too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ded.org.uk/mod/glossary/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57B1-E68C-4C61-A074-8BA306BF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Cooper</dc:creator>
  <cp:lastModifiedBy>Mick Cooper</cp:lastModifiedBy>
  <cp:revision>2</cp:revision>
  <cp:lastPrinted>2018-11-08T09:52:00Z</cp:lastPrinted>
  <dcterms:created xsi:type="dcterms:W3CDTF">2022-02-15T09:22:00Z</dcterms:created>
  <dcterms:modified xsi:type="dcterms:W3CDTF">2022-02-15T09:22:00Z</dcterms:modified>
</cp:coreProperties>
</file>